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D015A6" w14:textId="77777777" w:rsidR="008F21AB" w:rsidRDefault="00DC31F1">
      <w:pPr>
        <w:spacing w:after="80"/>
        <w:jc w:val="center"/>
      </w:pPr>
      <w:r>
        <w:rPr>
          <w:b/>
          <w:color w:val="1F497D"/>
          <w:sz w:val="36"/>
        </w:rPr>
        <w:t>PLANIFICARE CALENDARISTICĂ</w:t>
      </w:r>
    </w:p>
    <w:p w14:paraId="2DDB566D" w14:textId="77777777" w:rsidR="008F21AB" w:rsidRDefault="00DC31F1">
      <w:pPr>
        <w:spacing w:after="40"/>
        <w:jc w:val="center"/>
      </w:pPr>
      <w:r>
        <w:rPr>
          <w:i/>
          <w:color w:val="595959"/>
          <w:sz w:val="26"/>
        </w:rPr>
        <w:t>Educație muzicală – clasa a IX-a</w:t>
      </w:r>
    </w:p>
    <w:p w14:paraId="528F5443" w14:textId="77777777" w:rsidR="008F21AB" w:rsidRDefault="00DC31F1">
      <w:pPr>
        <w:spacing w:after="40"/>
        <w:jc w:val="center"/>
      </w:pPr>
      <w:r>
        <w:rPr>
          <w:i/>
          <w:color w:val="595959"/>
          <w:sz w:val="20"/>
        </w:rPr>
        <w:t>Autor: Antoaneta Ioana Luchian  |  Programa: OMEC nr. 6930/19.12.2025</w:t>
      </w:r>
    </w:p>
    <w:p w14:paraId="5FA05ED0" w14:textId="77777777" w:rsidR="008F21AB" w:rsidRDefault="00DC31F1">
      <w:pPr>
        <w:spacing w:after="240"/>
        <w:jc w:val="center"/>
      </w:pPr>
      <w:r>
        <w:rPr>
          <w:i/>
          <w:color w:val="595959"/>
          <w:sz w:val="20"/>
        </w:rPr>
        <w:t>Total ore/an: 17 ore  |  1 oră/săptămână  |  17 săptămâni</w:t>
      </w:r>
    </w:p>
    <w:tbl>
      <w:tblPr>
        <w:tblStyle w:val="TableGrid"/>
        <w:tblW w:w="14178" w:type="dxa"/>
        <w:jc w:val="center"/>
        <w:tblLook w:val="04A0" w:firstRow="1" w:lastRow="0" w:firstColumn="1" w:lastColumn="0" w:noHBand="0" w:noVBand="1"/>
      </w:tblPr>
      <w:tblGrid>
        <w:gridCol w:w="1568"/>
        <w:gridCol w:w="3097"/>
        <w:gridCol w:w="5319"/>
        <w:gridCol w:w="1110"/>
        <w:gridCol w:w="1188"/>
        <w:gridCol w:w="1896"/>
      </w:tblGrid>
      <w:tr w:rsidR="008F21AB" w14:paraId="5D272F71" w14:textId="77777777" w:rsidTr="00BF3D0A">
        <w:trPr>
          <w:jc w:val="center"/>
        </w:trPr>
        <w:tc>
          <w:tcPr>
            <w:tcW w:w="1568" w:type="dxa"/>
            <w:shd w:val="clear" w:color="auto" w:fill="2E75B6"/>
            <w:vAlign w:val="center"/>
          </w:tcPr>
          <w:p w14:paraId="26622E8D" w14:textId="77777777" w:rsidR="008F21AB" w:rsidRDefault="00DC31F1">
            <w:pPr>
              <w:spacing w:before="40" w:after="40"/>
              <w:jc w:val="center"/>
            </w:pPr>
            <w:r>
              <w:rPr>
                <w:b/>
                <w:color w:val="FFFFFF"/>
                <w:sz w:val="18"/>
              </w:rPr>
              <w:t>Nr.</w:t>
            </w:r>
            <w:r>
              <w:rPr>
                <w:b/>
                <w:color w:val="FFFFFF"/>
                <w:sz w:val="18"/>
              </w:rPr>
              <w:br/>
              <w:t>crt.</w:t>
            </w:r>
          </w:p>
        </w:tc>
        <w:tc>
          <w:tcPr>
            <w:tcW w:w="3097" w:type="dxa"/>
            <w:shd w:val="clear" w:color="auto" w:fill="2E75B6"/>
            <w:vAlign w:val="center"/>
          </w:tcPr>
          <w:p w14:paraId="1FA09AA9" w14:textId="77777777" w:rsidR="008F21AB" w:rsidRDefault="00DC31F1">
            <w:pPr>
              <w:spacing w:before="40" w:after="40"/>
              <w:jc w:val="center"/>
            </w:pPr>
            <w:r>
              <w:rPr>
                <w:b/>
                <w:color w:val="FFFFFF"/>
                <w:sz w:val="18"/>
              </w:rPr>
              <w:t>Unitate de învățare</w:t>
            </w:r>
          </w:p>
        </w:tc>
        <w:tc>
          <w:tcPr>
            <w:tcW w:w="5319" w:type="dxa"/>
            <w:shd w:val="clear" w:color="auto" w:fill="2E75B6"/>
            <w:vAlign w:val="center"/>
          </w:tcPr>
          <w:p w14:paraId="6F5A0B26" w14:textId="77777777" w:rsidR="008F21AB" w:rsidRDefault="00DC31F1">
            <w:pPr>
              <w:spacing w:before="40" w:after="40"/>
              <w:jc w:val="center"/>
            </w:pPr>
            <w:r>
              <w:rPr>
                <w:b/>
                <w:color w:val="FFFFFF"/>
                <w:sz w:val="18"/>
              </w:rPr>
              <w:t>Conținuturi (titlul lecției)</w:t>
            </w:r>
          </w:p>
        </w:tc>
        <w:tc>
          <w:tcPr>
            <w:tcW w:w="1110" w:type="dxa"/>
            <w:shd w:val="clear" w:color="auto" w:fill="2E75B6"/>
            <w:vAlign w:val="center"/>
          </w:tcPr>
          <w:p w14:paraId="6C6AB520" w14:textId="77777777" w:rsidR="008F21AB" w:rsidRDefault="00DC31F1">
            <w:pPr>
              <w:spacing w:before="40" w:after="40"/>
              <w:jc w:val="center"/>
            </w:pPr>
            <w:r>
              <w:rPr>
                <w:b/>
                <w:color w:val="FFFFFF"/>
                <w:sz w:val="18"/>
              </w:rPr>
              <w:t>Nr.</w:t>
            </w:r>
            <w:r>
              <w:rPr>
                <w:b/>
                <w:color w:val="FFFFFF"/>
                <w:sz w:val="18"/>
              </w:rPr>
              <w:br/>
              <w:t>ore</w:t>
            </w:r>
          </w:p>
        </w:tc>
        <w:tc>
          <w:tcPr>
            <w:tcW w:w="1188" w:type="dxa"/>
            <w:shd w:val="clear" w:color="auto" w:fill="2E75B6"/>
            <w:vAlign w:val="center"/>
          </w:tcPr>
          <w:p w14:paraId="54B3846F" w14:textId="77777777" w:rsidR="008F21AB" w:rsidRDefault="00DC31F1">
            <w:pPr>
              <w:spacing w:before="40" w:after="40"/>
              <w:jc w:val="center"/>
            </w:pPr>
            <w:r>
              <w:rPr>
                <w:b/>
                <w:color w:val="FFFFFF"/>
                <w:sz w:val="18"/>
              </w:rPr>
              <w:t>Săpt.</w:t>
            </w:r>
          </w:p>
        </w:tc>
        <w:tc>
          <w:tcPr>
            <w:tcW w:w="1896" w:type="dxa"/>
            <w:shd w:val="clear" w:color="auto" w:fill="2E75B6"/>
            <w:vAlign w:val="center"/>
          </w:tcPr>
          <w:p w14:paraId="05EC8140" w14:textId="77777777" w:rsidR="008F21AB" w:rsidRDefault="00DC31F1">
            <w:pPr>
              <w:spacing w:before="40" w:after="40"/>
              <w:jc w:val="center"/>
            </w:pPr>
            <w:r>
              <w:rPr>
                <w:b/>
                <w:color w:val="FFFFFF"/>
                <w:sz w:val="18"/>
              </w:rPr>
              <w:t>Observații</w:t>
            </w:r>
          </w:p>
        </w:tc>
      </w:tr>
      <w:tr w:rsidR="00BF3D0A" w14:paraId="303A25A7" w14:textId="77777777" w:rsidTr="00BF3D0A">
        <w:trPr>
          <w:jc w:val="center"/>
        </w:trPr>
        <w:tc>
          <w:tcPr>
            <w:tcW w:w="1568" w:type="dxa"/>
            <w:shd w:val="clear" w:color="auto" w:fill="F2F2F2"/>
          </w:tcPr>
          <w:p w14:paraId="4353EEEC" w14:textId="77777777" w:rsidR="00BF3D0A" w:rsidRDefault="00BF3D0A">
            <w:pPr>
              <w:spacing w:after="20"/>
              <w:jc w:val="center"/>
            </w:pPr>
            <w:r>
              <w:rPr>
                <w:b/>
                <w:color w:val="595959"/>
                <w:sz w:val="18"/>
              </w:rPr>
              <w:t>1</w:t>
            </w:r>
          </w:p>
        </w:tc>
        <w:tc>
          <w:tcPr>
            <w:tcW w:w="3097" w:type="dxa"/>
            <w:vMerge w:val="restart"/>
            <w:shd w:val="clear" w:color="auto" w:fill="BDD7EE"/>
          </w:tcPr>
          <w:p w14:paraId="0601AAA8" w14:textId="77777777" w:rsidR="00BF3D0A" w:rsidRDefault="00BF3D0A">
            <w:pPr>
              <w:spacing w:after="20"/>
            </w:pPr>
            <w:r>
              <w:rPr>
                <w:b/>
                <w:color w:val="1F497D"/>
                <w:sz w:val="18"/>
              </w:rPr>
              <w:t>U1: Muzica și comunitatea</w:t>
            </w:r>
          </w:p>
          <w:p w14:paraId="08FC971F" w14:textId="77777777" w:rsidR="00BF3D0A" w:rsidRDefault="00BF3D0A">
            <w:pPr>
              <w:spacing w:after="20"/>
            </w:pPr>
            <w:r>
              <w:rPr>
                <w:b/>
                <w:color w:val="1F497D"/>
                <w:sz w:val="18"/>
              </w:rPr>
              <w:t>Antichitate și Ev Mediu</w:t>
            </w:r>
          </w:p>
        </w:tc>
        <w:tc>
          <w:tcPr>
            <w:tcW w:w="5319" w:type="dxa"/>
          </w:tcPr>
          <w:p w14:paraId="5D3E3A8E" w14:textId="77777777" w:rsidR="00BF3D0A" w:rsidRDefault="00BF3D0A">
            <w:pPr>
              <w:spacing w:after="20"/>
            </w:pPr>
            <w:r>
              <w:rPr>
                <w:color w:val="595959"/>
                <w:sz w:val="18"/>
              </w:rPr>
              <w:t>Lecția 1. Monodia: expresie, respirație, linie sonoră</w:t>
            </w:r>
          </w:p>
        </w:tc>
        <w:tc>
          <w:tcPr>
            <w:tcW w:w="1110" w:type="dxa"/>
            <w:shd w:val="clear" w:color="auto" w:fill="F2F2F2"/>
          </w:tcPr>
          <w:p w14:paraId="37593F90" w14:textId="77777777" w:rsidR="00BF3D0A" w:rsidRDefault="00BF3D0A">
            <w:pPr>
              <w:spacing w:after="20"/>
              <w:jc w:val="center"/>
            </w:pPr>
            <w:r>
              <w:rPr>
                <w:color w:val="595959"/>
                <w:sz w:val="18"/>
              </w:rPr>
              <w:t>1</w:t>
            </w:r>
          </w:p>
        </w:tc>
        <w:tc>
          <w:tcPr>
            <w:tcW w:w="1188" w:type="dxa"/>
          </w:tcPr>
          <w:p w14:paraId="75E85951" w14:textId="77777777" w:rsidR="00BF3D0A" w:rsidRDefault="00BF3D0A">
            <w:pPr>
              <w:spacing w:after="20"/>
              <w:jc w:val="center"/>
            </w:pPr>
            <w:r>
              <w:rPr>
                <w:b/>
                <w:color w:val="2E75B6"/>
                <w:sz w:val="18"/>
              </w:rPr>
              <w:t>S1</w:t>
            </w:r>
          </w:p>
        </w:tc>
        <w:tc>
          <w:tcPr>
            <w:tcW w:w="1896" w:type="dxa"/>
          </w:tcPr>
          <w:p w14:paraId="6DB768BE" w14:textId="77777777" w:rsidR="00BF3D0A" w:rsidRDefault="00BF3D0A">
            <w:pPr>
              <w:spacing w:after="20"/>
            </w:pPr>
          </w:p>
        </w:tc>
      </w:tr>
      <w:tr w:rsidR="00BF3D0A" w14:paraId="35F753B6" w14:textId="77777777" w:rsidTr="00BF3D0A">
        <w:trPr>
          <w:jc w:val="center"/>
        </w:trPr>
        <w:tc>
          <w:tcPr>
            <w:tcW w:w="1568" w:type="dxa"/>
            <w:shd w:val="clear" w:color="auto" w:fill="F2F2F2"/>
          </w:tcPr>
          <w:p w14:paraId="41C34F69" w14:textId="77777777" w:rsidR="00BF3D0A" w:rsidRDefault="00BF3D0A">
            <w:pPr>
              <w:spacing w:after="20"/>
              <w:jc w:val="center"/>
            </w:pPr>
            <w:r>
              <w:rPr>
                <w:b/>
                <w:color w:val="595959"/>
                <w:sz w:val="18"/>
              </w:rPr>
              <w:t>2</w:t>
            </w:r>
          </w:p>
        </w:tc>
        <w:tc>
          <w:tcPr>
            <w:tcW w:w="3097" w:type="dxa"/>
            <w:vMerge/>
            <w:shd w:val="clear" w:color="auto" w:fill="BDD7EE"/>
          </w:tcPr>
          <w:p w14:paraId="7CCA3D84" w14:textId="77777777" w:rsidR="00BF3D0A" w:rsidRDefault="00BF3D0A">
            <w:pPr>
              <w:spacing w:after="20"/>
            </w:pPr>
          </w:p>
        </w:tc>
        <w:tc>
          <w:tcPr>
            <w:tcW w:w="5319" w:type="dxa"/>
          </w:tcPr>
          <w:p w14:paraId="75A6F101" w14:textId="77777777" w:rsidR="00BF3D0A" w:rsidRDefault="00BF3D0A">
            <w:pPr>
              <w:spacing w:after="20"/>
            </w:pPr>
            <w:r>
              <w:rPr>
                <w:color w:val="595959"/>
                <w:sz w:val="18"/>
              </w:rPr>
              <w:t>Lecția 2. Muzica în Antichitate: ritual, memorie, comunitate</w:t>
            </w:r>
          </w:p>
        </w:tc>
        <w:tc>
          <w:tcPr>
            <w:tcW w:w="1110" w:type="dxa"/>
            <w:shd w:val="clear" w:color="auto" w:fill="F2F2F2"/>
          </w:tcPr>
          <w:p w14:paraId="20789D8A" w14:textId="77777777" w:rsidR="00BF3D0A" w:rsidRDefault="00BF3D0A">
            <w:pPr>
              <w:spacing w:after="20"/>
              <w:jc w:val="center"/>
            </w:pPr>
            <w:r>
              <w:rPr>
                <w:color w:val="595959"/>
                <w:sz w:val="18"/>
              </w:rPr>
              <w:t>1</w:t>
            </w:r>
          </w:p>
        </w:tc>
        <w:tc>
          <w:tcPr>
            <w:tcW w:w="1188" w:type="dxa"/>
          </w:tcPr>
          <w:p w14:paraId="4E407972" w14:textId="77777777" w:rsidR="00BF3D0A" w:rsidRDefault="00BF3D0A">
            <w:pPr>
              <w:spacing w:after="20"/>
              <w:jc w:val="center"/>
            </w:pPr>
            <w:r>
              <w:rPr>
                <w:b/>
                <w:color w:val="2E75B6"/>
                <w:sz w:val="18"/>
              </w:rPr>
              <w:t>S2</w:t>
            </w:r>
          </w:p>
        </w:tc>
        <w:tc>
          <w:tcPr>
            <w:tcW w:w="1896" w:type="dxa"/>
          </w:tcPr>
          <w:p w14:paraId="1A7FDABD" w14:textId="77777777" w:rsidR="00BF3D0A" w:rsidRDefault="00BF3D0A">
            <w:pPr>
              <w:spacing w:after="20"/>
            </w:pPr>
          </w:p>
        </w:tc>
      </w:tr>
      <w:tr w:rsidR="00BF3D0A" w14:paraId="2B340080" w14:textId="77777777" w:rsidTr="00BF3D0A">
        <w:trPr>
          <w:jc w:val="center"/>
        </w:trPr>
        <w:tc>
          <w:tcPr>
            <w:tcW w:w="1568" w:type="dxa"/>
            <w:shd w:val="clear" w:color="auto" w:fill="F2F2F2"/>
          </w:tcPr>
          <w:p w14:paraId="6C5338CB" w14:textId="77777777" w:rsidR="00BF3D0A" w:rsidRDefault="00BF3D0A">
            <w:pPr>
              <w:spacing w:after="20"/>
              <w:jc w:val="center"/>
            </w:pPr>
            <w:r>
              <w:rPr>
                <w:b/>
                <w:color w:val="595959"/>
                <w:sz w:val="18"/>
              </w:rPr>
              <w:t>3</w:t>
            </w:r>
          </w:p>
        </w:tc>
        <w:tc>
          <w:tcPr>
            <w:tcW w:w="3097" w:type="dxa"/>
            <w:vMerge/>
            <w:shd w:val="clear" w:color="auto" w:fill="BDD7EE"/>
          </w:tcPr>
          <w:p w14:paraId="4FB6AF1E" w14:textId="77777777" w:rsidR="00BF3D0A" w:rsidRDefault="00BF3D0A">
            <w:pPr>
              <w:spacing w:after="20"/>
            </w:pPr>
          </w:p>
        </w:tc>
        <w:tc>
          <w:tcPr>
            <w:tcW w:w="5319" w:type="dxa"/>
          </w:tcPr>
          <w:p w14:paraId="2E68F6FA" w14:textId="77777777" w:rsidR="00BF3D0A" w:rsidRDefault="00BF3D0A">
            <w:pPr>
              <w:spacing w:after="20"/>
            </w:pPr>
            <w:r>
              <w:rPr>
                <w:color w:val="595959"/>
                <w:sz w:val="18"/>
              </w:rPr>
              <w:t>Lecția 3. Muzica medievală: de la sacru la profan</w:t>
            </w:r>
          </w:p>
        </w:tc>
        <w:tc>
          <w:tcPr>
            <w:tcW w:w="1110" w:type="dxa"/>
            <w:shd w:val="clear" w:color="auto" w:fill="F2F2F2"/>
          </w:tcPr>
          <w:p w14:paraId="0BD7AFF0" w14:textId="77777777" w:rsidR="00BF3D0A" w:rsidRDefault="00BF3D0A">
            <w:pPr>
              <w:spacing w:after="20"/>
              <w:jc w:val="center"/>
            </w:pPr>
            <w:r>
              <w:rPr>
                <w:color w:val="595959"/>
                <w:sz w:val="18"/>
              </w:rPr>
              <w:t>1</w:t>
            </w:r>
          </w:p>
        </w:tc>
        <w:tc>
          <w:tcPr>
            <w:tcW w:w="1188" w:type="dxa"/>
          </w:tcPr>
          <w:p w14:paraId="6C8538DE" w14:textId="77777777" w:rsidR="00BF3D0A" w:rsidRDefault="00BF3D0A">
            <w:pPr>
              <w:spacing w:after="20"/>
              <w:jc w:val="center"/>
            </w:pPr>
            <w:r>
              <w:rPr>
                <w:b/>
                <w:color w:val="2E75B6"/>
                <w:sz w:val="18"/>
              </w:rPr>
              <w:t>S3</w:t>
            </w:r>
          </w:p>
        </w:tc>
        <w:tc>
          <w:tcPr>
            <w:tcW w:w="1896" w:type="dxa"/>
          </w:tcPr>
          <w:p w14:paraId="4DE37CB5" w14:textId="77777777" w:rsidR="00BF3D0A" w:rsidRDefault="00BF3D0A">
            <w:pPr>
              <w:spacing w:after="20"/>
            </w:pPr>
            <w:r>
              <w:rPr>
                <w:color w:val="C55A11"/>
                <w:sz w:val="17"/>
              </w:rPr>
              <w:t>Evaluare U1 (15 min.)</w:t>
            </w:r>
          </w:p>
        </w:tc>
      </w:tr>
      <w:tr w:rsidR="00BF3D0A" w14:paraId="5FA57EC4" w14:textId="77777777" w:rsidTr="00BF3D0A">
        <w:trPr>
          <w:jc w:val="center"/>
        </w:trPr>
        <w:tc>
          <w:tcPr>
            <w:tcW w:w="1568" w:type="dxa"/>
            <w:shd w:val="clear" w:color="auto" w:fill="F2F2F2"/>
          </w:tcPr>
          <w:p w14:paraId="0503F2B0" w14:textId="77777777" w:rsidR="00BF3D0A" w:rsidRDefault="00BF3D0A">
            <w:pPr>
              <w:spacing w:after="20"/>
              <w:jc w:val="center"/>
            </w:pPr>
            <w:r>
              <w:rPr>
                <w:b/>
                <w:color w:val="595959"/>
                <w:sz w:val="18"/>
              </w:rPr>
              <w:t>4</w:t>
            </w:r>
          </w:p>
        </w:tc>
        <w:tc>
          <w:tcPr>
            <w:tcW w:w="3097" w:type="dxa"/>
            <w:vMerge w:val="restart"/>
            <w:shd w:val="clear" w:color="auto" w:fill="BDD7EE"/>
          </w:tcPr>
          <w:p w14:paraId="038208A8" w14:textId="77777777" w:rsidR="00BF3D0A" w:rsidRDefault="00BF3D0A">
            <w:pPr>
              <w:spacing w:after="20"/>
            </w:pPr>
            <w:r>
              <w:rPr>
                <w:b/>
                <w:color w:val="1F497D"/>
                <w:sz w:val="18"/>
              </w:rPr>
              <w:t>U2: Muzica și expresia umană</w:t>
            </w:r>
          </w:p>
          <w:p w14:paraId="2E92C9C8" w14:textId="77777777" w:rsidR="00BF3D0A" w:rsidRDefault="00BF3D0A">
            <w:pPr>
              <w:spacing w:after="20"/>
            </w:pPr>
            <w:r>
              <w:rPr>
                <w:b/>
                <w:color w:val="1F497D"/>
                <w:sz w:val="18"/>
              </w:rPr>
              <w:t>Renașterea (cca. 1400–1600)</w:t>
            </w:r>
          </w:p>
        </w:tc>
        <w:tc>
          <w:tcPr>
            <w:tcW w:w="5319" w:type="dxa"/>
          </w:tcPr>
          <w:p w14:paraId="5053D2B3" w14:textId="77777777" w:rsidR="00BF3D0A" w:rsidRDefault="00BF3D0A">
            <w:pPr>
              <w:spacing w:after="20"/>
            </w:pPr>
            <w:r>
              <w:rPr>
                <w:color w:val="595959"/>
                <w:sz w:val="18"/>
              </w:rPr>
              <w:t>Lecția 4. Polifonia sau dialogul vocilor</w:t>
            </w:r>
          </w:p>
        </w:tc>
        <w:tc>
          <w:tcPr>
            <w:tcW w:w="1110" w:type="dxa"/>
            <w:shd w:val="clear" w:color="auto" w:fill="F2F2F2"/>
          </w:tcPr>
          <w:p w14:paraId="3AC6FD16" w14:textId="77777777" w:rsidR="00BF3D0A" w:rsidRDefault="00BF3D0A">
            <w:pPr>
              <w:spacing w:after="20"/>
              <w:jc w:val="center"/>
            </w:pPr>
            <w:r>
              <w:rPr>
                <w:color w:val="595959"/>
                <w:sz w:val="18"/>
              </w:rPr>
              <w:t>1</w:t>
            </w:r>
          </w:p>
        </w:tc>
        <w:tc>
          <w:tcPr>
            <w:tcW w:w="1188" w:type="dxa"/>
          </w:tcPr>
          <w:p w14:paraId="7EE80995" w14:textId="77777777" w:rsidR="00BF3D0A" w:rsidRDefault="00BF3D0A">
            <w:pPr>
              <w:spacing w:after="20"/>
              <w:jc w:val="center"/>
            </w:pPr>
            <w:r>
              <w:rPr>
                <w:b/>
                <w:color w:val="2E75B6"/>
                <w:sz w:val="18"/>
              </w:rPr>
              <w:t>S4</w:t>
            </w:r>
          </w:p>
        </w:tc>
        <w:tc>
          <w:tcPr>
            <w:tcW w:w="1896" w:type="dxa"/>
          </w:tcPr>
          <w:p w14:paraId="26C49C1B" w14:textId="77777777" w:rsidR="00BF3D0A" w:rsidRDefault="00BF3D0A">
            <w:pPr>
              <w:spacing w:after="20"/>
            </w:pPr>
          </w:p>
        </w:tc>
      </w:tr>
      <w:tr w:rsidR="00BF3D0A" w14:paraId="56A9F8C5" w14:textId="77777777" w:rsidTr="00BF3D0A">
        <w:trPr>
          <w:jc w:val="center"/>
        </w:trPr>
        <w:tc>
          <w:tcPr>
            <w:tcW w:w="1568" w:type="dxa"/>
            <w:shd w:val="clear" w:color="auto" w:fill="F2F2F2"/>
          </w:tcPr>
          <w:p w14:paraId="6AFCFF90" w14:textId="77777777" w:rsidR="00BF3D0A" w:rsidRDefault="00BF3D0A">
            <w:pPr>
              <w:spacing w:after="20"/>
              <w:jc w:val="center"/>
            </w:pPr>
            <w:r>
              <w:rPr>
                <w:b/>
                <w:color w:val="595959"/>
                <w:sz w:val="18"/>
              </w:rPr>
              <w:t>5</w:t>
            </w:r>
          </w:p>
        </w:tc>
        <w:tc>
          <w:tcPr>
            <w:tcW w:w="3097" w:type="dxa"/>
            <w:vMerge/>
            <w:shd w:val="clear" w:color="auto" w:fill="BDD7EE"/>
          </w:tcPr>
          <w:p w14:paraId="06E539C4" w14:textId="77777777" w:rsidR="00BF3D0A" w:rsidRDefault="00BF3D0A">
            <w:pPr>
              <w:spacing w:after="20"/>
            </w:pPr>
          </w:p>
        </w:tc>
        <w:tc>
          <w:tcPr>
            <w:tcW w:w="5319" w:type="dxa"/>
          </w:tcPr>
          <w:p w14:paraId="22E5D0D2" w14:textId="77777777" w:rsidR="00BF3D0A" w:rsidRDefault="00BF3D0A">
            <w:pPr>
              <w:spacing w:after="20"/>
            </w:pPr>
            <w:r>
              <w:rPr>
                <w:color w:val="595959"/>
                <w:sz w:val="18"/>
              </w:rPr>
              <w:t>Lecția 5. Madrigalul: text, emoție, expresie</w:t>
            </w:r>
          </w:p>
        </w:tc>
        <w:tc>
          <w:tcPr>
            <w:tcW w:w="1110" w:type="dxa"/>
            <w:shd w:val="clear" w:color="auto" w:fill="F2F2F2"/>
          </w:tcPr>
          <w:p w14:paraId="6588E01A" w14:textId="77777777" w:rsidR="00BF3D0A" w:rsidRDefault="00BF3D0A">
            <w:pPr>
              <w:spacing w:after="20"/>
              <w:jc w:val="center"/>
            </w:pPr>
            <w:r>
              <w:rPr>
                <w:color w:val="595959"/>
                <w:sz w:val="18"/>
              </w:rPr>
              <w:t>1</w:t>
            </w:r>
          </w:p>
        </w:tc>
        <w:tc>
          <w:tcPr>
            <w:tcW w:w="1188" w:type="dxa"/>
          </w:tcPr>
          <w:p w14:paraId="4F0A4127" w14:textId="77777777" w:rsidR="00BF3D0A" w:rsidRDefault="00BF3D0A">
            <w:pPr>
              <w:spacing w:after="20"/>
              <w:jc w:val="center"/>
            </w:pPr>
            <w:r>
              <w:rPr>
                <w:b/>
                <w:color w:val="2E75B6"/>
                <w:sz w:val="18"/>
              </w:rPr>
              <w:t>S5</w:t>
            </w:r>
          </w:p>
        </w:tc>
        <w:tc>
          <w:tcPr>
            <w:tcW w:w="1896" w:type="dxa"/>
          </w:tcPr>
          <w:p w14:paraId="57724ABC" w14:textId="77777777" w:rsidR="00BF3D0A" w:rsidRDefault="00BF3D0A">
            <w:pPr>
              <w:spacing w:after="20"/>
            </w:pPr>
          </w:p>
        </w:tc>
      </w:tr>
      <w:tr w:rsidR="00BF3D0A" w14:paraId="289AFA35" w14:textId="77777777" w:rsidTr="00BF3D0A">
        <w:trPr>
          <w:jc w:val="center"/>
        </w:trPr>
        <w:tc>
          <w:tcPr>
            <w:tcW w:w="1568" w:type="dxa"/>
            <w:shd w:val="clear" w:color="auto" w:fill="F2F2F2"/>
          </w:tcPr>
          <w:p w14:paraId="51B97BAD" w14:textId="77777777" w:rsidR="00BF3D0A" w:rsidRDefault="00BF3D0A">
            <w:pPr>
              <w:spacing w:after="20"/>
              <w:jc w:val="center"/>
            </w:pPr>
            <w:r>
              <w:rPr>
                <w:b/>
                <w:color w:val="595959"/>
                <w:sz w:val="18"/>
              </w:rPr>
              <w:t>6</w:t>
            </w:r>
          </w:p>
        </w:tc>
        <w:tc>
          <w:tcPr>
            <w:tcW w:w="3097" w:type="dxa"/>
            <w:vMerge/>
            <w:shd w:val="clear" w:color="auto" w:fill="BDD7EE"/>
          </w:tcPr>
          <w:p w14:paraId="53CA7B15" w14:textId="77777777" w:rsidR="00BF3D0A" w:rsidRDefault="00BF3D0A">
            <w:pPr>
              <w:spacing w:after="20"/>
            </w:pPr>
          </w:p>
        </w:tc>
        <w:tc>
          <w:tcPr>
            <w:tcW w:w="5319" w:type="dxa"/>
          </w:tcPr>
          <w:p w14:paraId="19E0A94D" w14:textId="77777777" w:rsidR="00BF3D0A" w:rsidRDefault="00BF3D0A">
            <w:pPr>
              <w:spacing w:after="20"/>
            </w:pPr>
            <w:r>
              <w:rPr>
                <w:color w:val="595959"/>
                <w:sz w:val="18"/>
              </w:rPr>
              <w:t>Lecția 6. Atelier renascentist: imagine, poezie, sunet</w:t>
            </w:r>
          </w:p>
        </w:tc>
        <w:tc>
          <w:tcPr>
            <w:tcW w:w="1110" w:type="dxa"/>
            <w:shd w:val="clear" w:color="auto" w:fill="F2F2F2"/>
          </w:tcPr>
          <w:p w14:paraId="5ACBAC30" w14:textId="77777777" w:rsidR="00BF3D0A" w:rsidRDefault="00BF3D0A">
            <w:pPr>
              <w:spacing w:after="20"/>
              <w:jc w:val="center"/>
            </w:pPr>
            <w:r>
              <w:rPr>
                <w:color w:val="595959"/>
                <w:sz w:val="18"/>
              </w:rPr>
              <w:t>1</w:t>
            </w:r>
          </w:p>
        </w:tc>
        <w:tc>
          <w:tcPr>
            <w:tcW w:w="1188" w:type="dxa"/>
          </w:tcPr>
          <w:p w14:paraId="529996A3" w14:textId="77777777" w:rsidR="00BF3D0A" w:rsidRDefault="00BF3D0A">
            <w:pPr>
              <w:spacing w:after="20"/>
              <w:jc w:val="center"/>
            </w:pPr>
            <w:r>
              <w:rPr>
                <w:b/>
                <w:color w:val="2E75B6"/>
                <w:sz w:val="18"/>
              </w:rPr>
              <w:t>S6</w:t>
            </w:r>
          </w:p>
        </w:tc>
        <w:tc>
          <w:tcPr>
            <w:tcW w:w="1896" w:type="dxa"/>
          </w:tcPr>
          <w:p w14:paraId="6934C5F3" w14:textId="77777777" w:rsidR="00BF3D0A" w:rsidRDefault="00BF3D0A">
            <w:pPr>
              <w:spacing w:after="20"/>
            </w:pPr>
            <w:r>
              <w:rPr>
                <w:color w:val="C55A11"/>
                <w:sz w:val="17"/>
              </w:rPr>
              <w:t>Evaluare U2 (15 min.)</w:t>
            </w:r>
          </w:p>
        </w:tc>
      </w:tr>
      <w:tr w:rsidR="00BF3D0A" w14:paraId="704A7237" w14:textId="77777777" w:rsidTr="00BF3D0A">
        <w:trPr>
          <w:jc w:val="center"/>
        </w:trPr>
        <w:tc>
          <w:tcPr>
            <w:tcW w:w="1568" w:type="dxa"/>
            <w:shd w:val="clear" w:color="auto" w:fill="F2F2F2"/>
          </w:tcPr>
          <w:p w14:paraId="5C7D918D" w14:textId="77777777" w:rsidR="00BF3D0A" w:rsidRDefault="00BF3D0A">
            <w:pPr>
              <w:spacing w:after="20"/>
              <w:jc w:val="center"/>
            </w:pPr>
            <w:r>
              <w:rPr>
                <w:b/>
                <w:color w:val="595959"/>
                <w:sz w:val="18"/>
              </w:rPr>
              <w:t>7</w:t>
            </w:r>
          </w:p>
        </w:tc>
        <w:tc>
          <w:tcPr>
            <w:tcW w:w="3097" w:type="dxa"/>
            <w:vMerge w:val="restart"/>
            <w:shd w:val="clear" w:color="auto" w:fill="BDD7EE"/>
          </w:tcPr>
          <w:p w14:paraId="5845C74E" w14:textId="77777777" w:rsidR="00BF3D0A" w:rsidRDefault="00BF3D0A">
            <w:pPr>
              <w:spacing w:after="20"/>
            </w:pPr>
            <w:r>
              <w:rPr>
                <w:b/>
                <w:color w:val="1F497D"/>
                <w:sz w:val="18"/>
              </w:rPr>
              <w:t>U3: Muzica, puterea și emoția</w:t>
            </w:r>
          </w:p>
          <w:p w14:paraId="07FBE98F" w14:textId="77777777" w:rsidR="00BF3D0A" w:rsidRDefault="00BF3D0A">
            <w:pPr>
              <w:spacing w:after="20"/>
            </w:pPr>
            <w:r>
              <w:rPr>
                <w:b/>
                <w:color w:val="1F497D"/>
                <w:sz w:val="18"/>
              </w:rPr>
              <w:t>Barocul (cca. 1600–1750)</w:t>
            </w:r>
          </w:p>
        </w:tc>
        <w:tc>
          <w:tcPr>
            <w:tcW w:w="5319" w:type="dxa"/>
          </w:tcPr>
          <w:p w14:paraId="663BCDD7" w14:textId="77777777" w:rsidR="00BF3D0A" w:rsidRDefault="00BF3D0A">
            <w:pPr>
              <w:spacing w:after="20"/>
            </w:pPr>
            <w:r>
              <w:rPr>
                <w:color w:val="595959"/>
                <w:sz w:val="18"/>
              </w:rPr>
              <w:t>Lecția 7. Barocul și arta contrastului</w:t>
            </w:r>
          </w:p>
        </w:tc>
        <w:tc>
          <w:tcPr>
            <w:tcW w:w="1110" w:type="dxa"/>
            <w:shd w:val="clear" w:color="auto" w:fill="F2F2F2"/>
          </w:tcPr>
          <w:p w14:paraId="1F54A878" w14:textId="77777777" w:rsidR="00BF3D0A" w:rsidRDefault="00BF3D0A">
            <w:pPr>
              <w:spacing w:after="20"/>
              <w:jc w:val="center"/>
            </w:pPr>
            <w:r>
              <w:rPr>
                <w:color w:val="595959"/>
                <w:sz w:val="18"/>
              </w:rPr>
              <w:t>1</w:t>
            </w:r>
          </w:p>
        </w:tc>
        <w:tc>
          <w:tcPr>
            <w:tcW w:w="1188" w:type="dxa"/>
          </w:tcPr>
          <w:p w14:paraId="0DCFC4A3" w14:textId="77777777" w:rsidR="00BF3D0A" w:rsidRDefault="00BF3D0A">
            <w:pPr>
              <w:spacing w:after="20"/>
              <w:jc w:val="center"/>
            </w:pPr>
            <w:r>
              <w:rPr>
                <w:b/>
                <w:color w:val="2E75B6"/>
                <w:sz w:val="18"/>
              </w:rPr>
              <w:t>S7</w:t>
            </w:r>
          </w:p>
        </w:tc>
        <w:tc>
          <w:tcPr>
            <w:tcW w:w="1896" w:type="dxa"/>
          </w:tcPr>
          <w:p w14:paraId="76B747CD" w14:textId="77777777" w:rsidR="00BF3D0A" w:rsidRDefault="00BF3D0A">
            <w:pPr>
              <w:spacing w:after="20"/>
            </w:pPr>
          </w:p>
        </w:tc>
      </w:tr>
      <w:tr w:rsidR="00BF3D0A" w14:paraId="0E1B951A" w14:textId="77777777" w:rsidTr="00BF3D0A">
        <w:trPr>
          <w:jc w:val="center"/>
        </w:trPr>
        <w:tc>
          <w:tcPr>
            <w:tcW w:w="1568" w:type="dxa"/>
            <w:shd w:val="clear" w:color="auto" w:fill="F2F2F2"/>
          </w:tcPr>
          <w:p w14:paraId="730C93CD" w14:textId="77777777" w:rsidR="00BF3D0A" w:rsidRDefault="00BF3D0A">
            <w:pPr>
              <w:spacing w:after="20"/>
              <w:jc w:val="center"/>
            </w:pPr>
            <w:r>
              <w:rPr>
                <w:b/>
                <w:color w:val="595959"/>
                <w:sz w:val="18"/>
              </w:rPr>
              <w:t>8</w:t>
            </w:r>
          </w:p>
        </w:tc>
        <w:tc>
          <w:tcPr>
            <w:tcW w:w="3097" w:type="dxa"/>
            <w:vMerge/>
            <w:shd w:val="clear" w:color="auto" w:fill="BDD7EE"/>
          </w:tcPr>
          <w:p w14:paraId="448F07FF" w14:textId="77777777" w:rsidR="00BF3D0A" w:rsidRDefault="00BF3D0A">
            <w:pPr>
              <w:spacing w:after="20"/>
            </w:pPr>
          </w:p>
        </w:tc>
        <w:tc>
          <w:tcPr>
            <w:tcW w:w="5319" w:type="dxa"/>
          </w:tcPr>
          <w:p w14:paraId="3E32AA76" w14:textId="77777777" w:rsidR="00BF3D0A" w:rsidRDefault="00BF3D0A">
            <w:pPr>
              <w:spacing w:after="20"/>
            </w:pPr>
            <w:r>
              <w:rPr>
                <w:color w:val="595959"/>
                <w:sz w:val="18"/>
              </w:rPr>
              <w:t>Lecția 8. Dinamică, tempo, articulare: intenția artistică</w:t>
            </w:r>
          </w:p>
        </w:tc>
        <w:tc>
          <w:tcPr>
            <w:tcW w:w="1110" w:type="dxa"/>
            <w:shd w:val="clear" w:color="auto" w:fill="F2F2F2"/>
          </w:tcPr>
          <w:p w14:paraId="38C24F21" w14:textId="77777777" w:rsidR="00BF3D0A" w:rsidRDefault="00BF3D0A">
            <w:pPr>
              <w:spacing w:after="20"/>
              <w:jc w:val="center"/>
            </w:pPr>
            <w:r>
              <w:rPr>
                <w:color w:val="595959"/>
                <w:sz w:val="18"/>
              </w:rPr>
              <w:t>1</w:t>
            </w:r>
          </w:p>
        </w:tc>
        <w:tc>
          <w:tcPr>
            <w:tcW w:w="1188" w:type="dxa"/>
          </w:tcPr>
          <w:p w14:paraId="11626BCC" w14:textId="77777777" w:rsidR="00BF3D0A" w:rsidRDefault="00BF3D0A">
            <w:pPr>
              <w:spacing w:after="20"/>
              <w:jc w:val="center"/>
            </w:pPr>
            <w:r>
              <w:rPr>
                <w:b/>
                <w:color w:val="2E75B6"/>
                <w:sz w:val="18"/>
              </w:rPr>
              <w:t>S8</w:t>
            </w:r>
          </w:p>
        </w:tc>
        <w:tc>
          <w:tcPr>
            <w:tcW w:w="1896" w:type="dxa"/>
          </w:tcPr>
          <w:p w14:paraId="07CE3D8A" w14:textId="77777777" w:rsidR="00BF3D0A" w:rsidRDefault="00BF3D0A">
            <w:pPr>
              <w:spacing w:after="20"/>
            </w:pPr>
          </w:p>
        </w:tc>
      </w:tr>
      <w:tr w:rsidR="00BF3D0A" w14:paraId="46D1AB54" w14:textId="77777777" w:rsidTr="00BF3D0A">
        <w:trPr>
          <w:jc w:val="center"/>
        </w:trPr>
        <w:tc>
          <w:tcPr>
            <w:tcW w:w="1568" w:type="dxa"/>
            <w:shd w:val="clear" w:color="auto" w:fill="F2F2F2"/>
          </w:tcPr>
          <w:p w14:paraId="5333C23D" w14:textId="77777777" w:rsidR="00BF3D0A" w:rsidRDefault="00BF3D0A">
            <w:pPr>
              <w:spacing w:after="20"/>
              <w:jc w:val="center"/>
            </w:pPr>
            <w:r>
              <w:rPr>
                <w:b/>
                <w:color w:val="595959"/>
                <w:sz w:val="18"/>
              </w:rPr>
              <w:t>9</w:t>
            </w:r>
          </w:p>
        </w:tc>
        <w:tc>
          <w:tcPr>
            <w:tcW w:w="3097" w:type="dxa"/>
            <w:vMerge/>
            <w:shd w:val="clear" w:color="auto" w:fill="BDD7EE"/>
          </w:tcPr>
          <w:p w14:paraId="03AF760E" w14:textId="77777777" w:rsidR="00BF3D0A" w:rsidRDefault="00BF3D0A">
            <w:pPr>
              <w:spacing w:after="20"/>
            </w:pPr>
          </w:p>
        </w:tc>
        <w:tc>
          <w:tcPr>
            <w:tcW w:w="5319" w:type="dxa"/>
          </w:tcPr>
          <w:p w14:paraId="7D50AD08" w14:textId="77777777" w:rsidR="00BF3D0A" w:rsidRDefault="00BF3D0A">
            <w:pPr>
              <w:spacing w:after="20"/>
            </w:pPr>
            <w:r>
              <w:rPr>
                <w:color w:val="595959"/>
                <w:sz w:val="18"/>
              </w:rPr>
              <w:t>Lecția 9. Muzica și autoritatea</w:t>
            </w:r>
          </w:p>
        </w:tc>
        <w:tc>
          <w:tcPr>
            <w:tcW w:w="1110" w:type="dxa"/>
            <w:shd w:val="clear" w:color="auto" w:fill="F2F2F2"/>
          </w:tcPr>
          <w:p w14:paraId="1B0B03B8" w14:textId="77777777" w:rsidR="00BF3D0A" w:rsidRDefault="00BF3D0A">
            <w:pPr>
              <w:spacing w:after="20"/>
              <w:jc w:val="center"/>
            </w:pPr>
            <w:r>
              <w:rPr>
                <w:color w:val="595959"/>
                <w:sz w:val="18"/>
              </w:rPr>
              <w:t>1</w:t>
            </w:r>
          </w:p>
        </w:tc>
        <w:tc>
          <w:tcPr>
            <w:tcW w:w="1188" w:type="dxa"/>
          </w:tcPr>
          <w:p w14:paraId="109A6E68" w14:textId="77777777" w:rsidR="00BF3D0A" w:rsidRDefault="00BF3D0A">
            <w:pPr>
              <w:spacing w:after="20"/>
              <w:jc w:val="center"/>
            </w:pPr>
            <w:r>
              <w:rPr>
                <w:b/>
                <w:color w:val="2E75B6"/>
                <w:sz w:val="18"/>
              </w:rPr>
              <w:t>S9</w:t>
            </w:r>
          </w:p>
        </w:tc>
        <w:tc>
          <w:tcPr>
            <w:tcW w:w="1896" w:type="dxa"/>
          </w:tcPr>
          <w:p w14:paraId="0F8A46FA" w14:textId="77777777" w:rsidR="00BF3D0A" w:rsidRDefault="00BF3D0A">
            <w:pPr>
              <w:spacing w:after="20"/>
            </w:pPr>
            <w:r>
              <w:rPr>
                <w:color w:val="C55A11"/>
                <w:sz w:val="17"/>
              </w:rPr>
              <w:t>Evaluare U3 (15 min.)</w:t>
            </w:r>
          </w:p>
        </w:tc>
      </w:tr>
      <w:tr w:rsidR="00BF3D0A" w14:paraId="6B59EFC6" w14:textId="77777777" w:rsidTr="00BF3D0A">
        <w:trPr>
          <w:jc w:val="center"/>
        </w:trPr>
        <w:tc>
          <w:tcPr>
            <w:tcW w:w="1568" w:type="dxa"/>
            <w:shd w:val="clear" w:color="auto" w:fill="F2F2F2"/>
          </w:tcPr>
          <w:p w14:paraId="74A68C6E" w14:textId="77777777" w:rsidR="00BF3D0A" w:rsidRDefault="00BF3D0A">
            <w:pPr>
              <w:spacing w:after="20"/>
              <w:jc w:val="center"/>
            </w:pPr>
            <w:r>
              <w:rPr>
                <w:b/>
                <w:color w:val="595959"/>
                <w:sz w:val="18"/>
              </w:rPr>
              <w:t>10</w:t>
            </w:r>
          </w:p>
        </w:tc>
        <w:tc>
          <w:tcPr>
            <w:tcW w:w="3097" w:type="dxa"/>
            <w:vMerge w:val="restart"/>
            <w:shd w:val="clear" w:color="auto" w:fill="BDD7EE"/>
          </w:tcPr>
          <w:p w14:paraId="34664CC6" w14:textId="77777777" w:rsidR="00BF3D0A" w:rsidRDefault="00BF3D0A">
            <w:pPr>
              <w:spacing w:after="20"/>
            </w:pPr>
            <w:r>
              <w:rPr>
                <w:b/>
                <w:color w:val="1F497D"/>
                <w:sz w:val="18"/>
              </w:rPr>
              <w:t>U4: Muzica și echilibrul formei</w:t>
            </w:r>
          </w:p>
          <w:p w14:paraId="539C28A9" w14:textId="77777777" w:rsidR="00BF3D0A" w:rsidRDefault="00BF3D0A">
            <w:pPr>
              <w:spacing w:after="20"/>
            </w:pPr>
            <w:r>
              <w:rPr>
                <w:b/>
                <w:color w:val="1F497D"/>
                <w:sz w:val="18"/>
              </w:rPr>
              <w:t>Clasicismul (1750–1820)</w:t>
            </w:r>
          </w:p>
        </w:tc>
        <w:tc>
          <w:tcPr>
            <w:tcW w:w="5319" w:type="dxa"/>
          </w:tcPr>
          <w:p w14:paraId="28D0C858" w14:textId="77777777" w:rsidR="00BF3D0A" w:rsidRDefault="00BF3D0A">
            <w:pPr>
              <w:spacing w:after="20"/>
            </w:pPr>
            <w:r>
              <w:rPr>
                <w:color w:val="595959"/>
                <w:sz w:val="18"/>
              </w:rPr>
              <w:t>Lecția 10. Clasicismul și ordinea discursului muzical</w:t>
            </w:r>
          </w:p>
        </w:tc>
        <w:tc>
          <w:tcPr>
            <w:tcW w:w="1110" w:type="dxa"/>
            <w:shd w:val="clear" w:color="auto" w:fill="F2F2F2"/>
          </w:tcPr>
          <w:p w14:paraId="6CA28F7D" w14:textId="77777777" w:rsidR="00BF3D0A" w:rsidRDefault="00BF3D0A">
            <w:pPr>
              <w:spacing w:after="20"/>
              <w:jc w:val="center"/>
            </w:pPr>
            <w:r>
              <w:rPr>
                <w:color w:val="595959"/>
                <w:sz w:val="18"/>
              </w:rPr>
              <w:t>1</w:t>
            </w:r>
          </w:p>
        </w:tc>
        <w:tc>
          <w:tcPr>
            <w:tcW w:w="1188" w:type="dxa"/>
          </w:tcPr>
          <w:p w14:paraId="33679F1A" w14:textId="77777777" w:rsidR="00BF3D0A" w:rsidRDefault="00BF3D0A">
            <w:pPr>
              <w:spacing w:after="20"/>
              <w:jc w:val="center"/>
            </w:pPr>
            <w:r>
              <w:rPr>
                <w:b/>
                <w:color w:val="2E75B6"/>
                <w:sz w:val="18"/>
              </w:rPr>
              <w:t>S10</w:t>
            </w:r>
          </w:p>
        </w:tc>
        <w:tc>
          <w:tcPr>
            <w:tcW w:w="1896" w:type="dxa"/>
          </w:tcPr>
          <w:p w14:paraId="294F897B" w14:textId="77777777" w:rsidR="00BF3D0A" w:rsidRDefault="00BF3D0A">
            <w:pPr>
              <w:spacing w:after="20"/>
            </w:pPr>
          </w:p>
        </w:tc>
      </w:tr>
      <w:tr w:rsidR="00BF3D0A" w14:paraId="13379334" w14:textId="77777777" w:rsidTr="00BF3D0A">
        <w:trPr>
          <w:jc w:val="center"/>
        </w:trPr>
        <w:tc>
          <w:tcPr>
            <w:tcW w:w="1568" w:type="dxa"/>
            <w:shd w:val="clear" w:color="auto" w:fill="F2F2F2"/>
          </w:tcPr>
          <w:p w14:paraId="745072B1" w14:textId="77777777" w:rsidR="00BF3D0A" w:rsidRDefault="00BF3D0A">
            <w:pPr>
              <w:spacing w:after="20"/>
              <w:jc w:val="center"/>
            </w:pPr>
            <w:r>
              <w:rPr>
                <w:b/>
                <w:color w:val="595959"/>
                <w:sz w:val="18"/>
              </w:rPr>
              <w:t>11</w:t>
            </w:r>
          </w:p>
        </w:tc>
        <w:tc>
          <w:tcPr>
            <w:tcW w:w="3097" w:type="dxa"/>
            <w:vMerge/>
            <w:shd w:val="clear" w:color="auto" w:fill="BDD7EE"/>
          </w:tcPr>
          <w:p w14:paraId="4D4CE291" w14:textId="77777777" w:rsidR="00BF3D0A" w:rsidRDefault="00BF3D0A">
            <w:pPr>
              <w:spacing w:after="20"/>
            </w:pPr>
          </w:p>
        </w:tc>
        <w:tc>
          <w:tcPr>
            <w:tcW w:w="5319" w:type="dxa"/>
          </w:tcPr>
          <w:p w14:paraId="199CAEAB" w14:textId="77777777" w:rsidR="00BF3D0A" w:rsidRDefault="00BF3D0A">
            <w:pPr>
              <w:spacing w:after="20"/>
            </w:pPr>
            <w:r>
              <w:rPr>
                <w:color w:val="595959"/>
                <w:sz w:val="18"/>
              </w:rPr>
              <w:t>Lecția 11. Anatomia stilului clasic: tema, fraza, perioada</w:t>
            </w:r>
          </w:p>
        </w:tc>
        <w:tc>
          <w:tcPr>
            <w:tcW w:w="1110" w:type="dxa"/>
            <w:shd w:val="clear" w:color="auto" w:fill="F2F2F2"/>
          </w:tcPr>
          <w:p w14:paraId="2AE58F5E" w14:textId="77777777" w:rsidR="00BF3D0A" w:rsidRDefault="00BF3D0A">
            <w:pPr>
              <w:spacing w:after="20"/>
              <w:jc w:val="center"/>
            </w:pPr>
            <w:r>
              <w:rPr>
                <w:color w:val="595959"/>
                <w:sz w:val="18"/>
              </w:rPr>
              <w:t>1</w:t>
            </w:r>
          </w:p>
        </w:tc>
        <w:tc>
          <w:tcPr>
            <w:tcW w:w="1188" w:type="dxa"/>
          </w:tcPr>
          <w:p w14:paraId="43B9DA4C" w14:textId="77777777" w:rsidR="00BF3D0A" w:rsidRDefault="00BF3D0A">
            <w:pPr>
              <w:spacing w:after="20"/>
              <w:jc w:val="center"/>
            </w:pPr>
            <w:r>
              <w:rPr>
                <w:b/>
                <w:color w:val="2E75B6"/>
                <w:sz w:val="18"/>
              </w:rPr>
              <w:t>S11</w:t>
            </w:r>
          </w:p>
        </w:tc>
        <w:tc>
          <w:tcPr>
            <w:tcW w:w="1896" w:type="dxa"/>
          </w:tcPr>
          <w:p w14:paraId="4BF86495" w14:textId="77777777" w:rsidR="00BF3D0A" w:rsidRDefault="00BF3D0A">
            <w:pPr>
              <w:spacing w:after="20"/>
            </w:pPr>
          </w:p>
        </w:tc>
      </w:tr>
      <w:tr w:rsidR="00BF3D0A" w14:paraId="32AEBB11" w14:textId="77777777" w:rsidTr="00BF3D0A">
        <w:trPr>
          <w:jc w:val="center"/>
        </w:trPr>
        <w:tc>
          <w:tcPr>
            <w:tcW w:w="1568" w:type="dxa"/>
            <w:shd w:val="clear" w:color="auto" w:fill="F2F2F2"/>
          </w:tcPr>
          <w:p w14:paraId="5616FB05" w14:textId="77777777" w:rsidR="00BF3D0A" w:rsidRDefault="00BF3D0A">
            <w:pPr>
              <w:spacing w:after="20"/>
              <w:jc w:val="center"/>
            </w:pPr>
            <w:r>
              <w:rPr>
                <w:b/>
                <w:color w:val="595959"/>
                <w:sz w:val="18"/>
              </w:rPr>
              <w:t>12</w:t>
            </w:r>
          </w:p>
        </w:tc>
        <w:tc>
          <w:tcPr>
            <w:tcW w:w="3097" w:type="dxa"/>
            <w:vMerge/>
            <w:shd w:val="clear" w:color="auto" w:fill="BDD7EE"/>
          </w:tcPr>
          <w:p w14:paraId="4AA8D372" w14:textId="77777777" w:rsidR="00BF3D0A" w:rsidRDefault="00BF3D0A">
            <w:pPr>
              <w:spacing w:after="20"/>
            </w:pPr>
          </w:p>
        </w:tc>
        <w:tc>
          <w:tcPr>
            <w:tcW w:w="5319" w:type="dxa"/>
          </w:tcPr>
          <w:p w14:paraId="49C49414" w14:textId="77777777" w:rsidR="00BF3D0A" w:rsidRDefault="00BF3D0A">
            <w:pPr>
              <w:spacing w:after="20"/>
            </w:pPr>
            <w:r>
              <w:rPr>
                <w:color w:val="595959"/>
                <w:sz w:val="18"/>
              </w:rPr>
              <w:t>Lecția 12. Iluminismul și viața muzicală a epocii clasice</w:t>
            </w:r>
          </w:p>
        </w:tc>
        <w:tc>
          <w:tcPr>
            <w:tcW w:w="1110" w:type="dxa"/>
            <w:shd w:val="clear" w:color="auto" w:fill="F2F2F2"/>
          </w:tcPr>
          <w:p w14:paraId="1571B10A" w14:textId="77777777" w:rsidR="00BF3D0A" w:rsidRDefault="00BF3D0A">
            <w:pPr>
              <w:spacing w:after="20"/>
              <w:jc w:val="center"/>
            </w:pPr>
            <w:r>
              <w:rPr>
                <w:color w:val="595959"/>
                <w:sz w:val="18"/>
              </w:rPr>
              <w:t>1</w:t>
            </w:r>
          </w:p>
        </w:tc>
        <w:tc>
          <w:tcPr>
            <w:tcW w:w="1188" w:type="dxa"/>
          </w:tcPr>
          <w:p w14:paraId="45A18414" w14:textId="77777777" w:rsidR="00BF3D0A" w:rsidRDefault="00BF3D0A">
            <w:pPr>
              <w:spacing w:after="20"/>
              <w:jc w:val="center"/>
            </w:pPr>
            <w:r>
              <w:rPr>
                <w:b/>
                <w:color w:val="2E75B6"/>
                <w:sz w:val="18"/>
              </w:rPr>
              <w:t>S12</w:t>
            </w:r>
          </w:p>
        </w:tc>
        <w:tc>
          <w:tcPr>
            <w:tcW w:w="1896" w:type="dxa"/>
          </w:tcPr>
          <w:p w14:paraId="6054DCFD" w14:textId="77777777" w:rsidR="00BF3D0A" w:rsidRDefault="00BF3D0A">
            <w:pPr>
              <w:spacing w:after="20"/>
            </w:pPr>
            <w:r>
              <w:rPr>
                <w:color w:val="C55A11"/>
                <w:sz w:val="17"/>
              </w:rPr>
              <w:t>Evaluare U4 (15 min.)</w:t>
            </w:r>
          </w:p>
        </w:tc>
      </w:tr>
      <w:tr w:rsidR="00BF3D0A" w14:paraId="6ABCD7B8" w14:textId="77777777" w:rsidTr="00BF3D0A">
        <w:trPr>
          <w:jc w:val="center"/>
        </w:trPr>
        <w:tc>
          <w:tcPr>
            <w:tcW w:w="1568" w:type="dxa"/>
            <w:shd w:val="clear" w:color="auto" w:fill="F2F2F2"/>
          </w:tcPr>
          <w:p w14:paraId="744B36E4" w14:textId="77777777" w:rsidR="00BF3D0A" w:rsidRDefault="00BF3D0A">
            <w:pPr>
              <w:spacing w:after="20"/>
              <w:jc w:val="center"/>
            </w:pPr>
            <w:r>
              <w:rPr>
                <w:b/>
                <w:color w:val="595959"/>
                <w:sz w:val="18"/>
              </w:rPr>
              <w:t>13</w:t>
            </w:r>
          </w:p>
        </w:tc>
        <w:tc>
          <w:tcPr>
            <w:tcW w:w="3097" w:type="dxa"/>
            <w:vMerge w:val="restart"/>
            <w:shd w:val="clear" w:color="auto" w:fill="BDD7EE"/>
          </w:tcPr>
          <w:p w14:paraId="0485C01E" w14:textId="77777777" w:rsidR="00BF3D0A" w:rsidRDefault="00BF3D0A">
            <w:pPr>
              <w:spacing w:after="20"/>
            </w:pPr>
            <w:r>
              <w:rPr>
                <w:b/>
                <w:color w:val="1F497D"/>
                <w:sz w:val="18"/>
              </w:rPr>
              <w:t>U5: Muzica și identitatea</w:t>
            </w:r>
          </w:p>
          <w:p w14:paraId="1A27F8F8" w14:textId="77777777" w:rsidR="00BF3D0A" w:rsidRDefault="00BF3D0A">
            <w:pPr>
              <w:spacing w:after="20"/>
            </w:pPr>
            <w:r>
              <w:rPr>
                <w:b/>
                <w:color w:val="1F497D"/>
                <w:sz w:val="18"/>
              </w:rPr>
              <w:t>Romantismul (1820–1900)</w:t>
            </w:r>
          </w:p>
        </w:tc>
        <w:tc>
          <w:tcPr>
            <w:tcW w:w="5319" w:type="dxa"/>
          </w:tcPr>
          <w:p w14:paraId="0A87132B" w14:textId="77777777" w:rsidR="00BF3D0A" w:rsidRDefault="00BF3D0A">
            <w:pPr>
              <w:spacing w:after="20"/>
            </w:pPr>
            <w:r>
              <w:rPr>
                <w:color w:val="595959"/>
                <w:sz w:val="18"/>
              </w:rPr>
              <w:t>Lecția 13. Romantismul și expresia emoției</w:t>
            </w:r>
          </w:p>
        </w:tc>
        <w:tc>
          <w:tcPr>
            <w:tcW w:w="1110" w:type="dxa"/>
            <w:shd w:val="clear" w:color="auto" w:fill="F2F2F2"/>
          </w:tcPr>
          <w:p w14:paraId="7AF720A0" w14:textId="77777777" w:rsidR="00BF3D0A" w:rsidRDefault="00BF3D0A">
            <w:pPr>
              <w:spacing w:after="20"/>
              <w:jc w:val="center"/>
            </w:pPr>
            <w:r>
              <w:rPr>
                <w:color w:val="595959"/>
                <w:sz w:val="18"/>
              </w:rPr>
              <w:t>1</w:t>
            </w:r>
          </w:p>
        </w:tc>
        <w:tc>
          <w:tcPr>
            <w:tcW w:w="1188" w:type="dxa"/>
          </w:tcPr>
          <w:p w14:paraId="75AB8951" w14:textId="77777777" w:rsidR="00BF3D0A" w:rsidRDefault="00BF3D0A">
            <w:pPr>
              <w:spacing w:after="20"/>
              <w:jc w:val="center"/>
            </w:pPr>
            <w:r>
              <w:rPr>
                <w:b/>
                <w:color w:val="2E75B6"/>
                <w:sz w:val="18"/>
              </w:rPr>
              <w:t>S13</w:t>
            </w:r>
          </w:p>
        </w:tc>
        <w:tc>
          <w:tcPr>
            <w:tcW w:w="1896" w:type="dxa"/>
          </w:tcPr>
          <w:p w14:paraId="50BFD78B" w14:textId="77777777" w:rsidR="00BF3D0A" w:rsidRDefault="00BF3D0A">
            <w:pPr>
              <w:spacing w:after="20"/>
            </w:pPr>
          </w:p>
        </w:tc>
      </w:tr>
      <w:tr w:rsidR="00BF3D0A" w14:paraId="1A4FECB3" w14:textId="77777777" w:rsidTr="00BF3D0A">
        <w:trPr>
          <w:jc w:val="center"/>
        </w:trPr>
        <w:tc>
          <w:tcPr>
            <w:tcW w:w="1568" w:type="dxa"/>
            <w:shd w:val="clear" w:color="auto" w:fill="F2F2F2"/>
          </w:tcPr>
          <w:p w14:paraId="69ACA115" w14:textId="77777777" w:rsidR="00BF3D0A" w:rsidRDefault="00BF3D0A">
            <w:pPr>
              <w:spacing w:after="20"/>
              <w:jc w:val="center"/>
            </w:pPr>
            <w:r>
              <w:rPr>
                <w:b/>
                <w:color w:val="595959"/>
                <w:sz w:val="18"/>
              </w:rPr>
              <w:t>14</w:t>
            </w:r>
          </w:p>
        </w:tc>
        <w:tc>
          <w:tcPr>
            <w:tcW w:w="3097" w:type="dxa"/>
            <w:vMerge/>
            <w:shd w:val="clear" w:color="auto" w:fill="BDD7EE"/>
          </w:tcPr>
          <w:p w14:paraId="1EAC8A68" w14:textId="77777777" w:rsidR="00BF3D0A" w:rsidRDefault="00BF3D0A">
            <w:pPr>
              <w:spacing w:after="20"/>
            </w:pPr>
          </w:p>
        </w:tc>
        <w:tc>
          <w:tcPr>
            <w:tcW w:w="5319" w:type="dxa"/>
          </w:tcPr>
          <w:p w14:paraId="5C468136" w14:textId="77777777" w:rsidR="00BF3D0A" w:rsidRDefault="00BF3D0A">
            <w:pPr>
              <w:spacing w:after="20"/>
            </w:pPr>
            <w:r>
              <w:rPr>
                <w:color w:val="595959"/>
                <w:sz w:val="18"/>
              </w:rPr>
              <w:t>Lecția 14. Muzica și poezia romantică</w:t>
            </w:r>
          </w:p>
        </w:tc>
        <w:tc>
          <w:tcPr>
            <w:tcW w:w="1110" w:type="dxa"/>
            <w:shd w:val="clear" w:color="auto" w:fill="F2F2F2"/>
          </w:tcPr>
          <w:p w14:paraId="17D7CEC2" w14:textId="77777777" w:rsidR="00BF3D0A" w:rsidRDefault="00BF3D0A">
            <w:pPr>
              <w:spacing w:after="20"/>
              <w:jc w:val="center"/>
            </w:pPr>
            <w:r>
              <w:rPr>
                <w:color w:val="595959"/>
                <w:sz w:val="18"/>
              </w:rPr>
              <w:t>1</w:t>
            </w:r>
          </w:p>
        </w:tc>
        <w:tc>
          <w:tcPr>
            <w:tcW w:w="1188" w:type="dxa"/>
          </w:tcPr>
          <w:p w14:paraId="4D23AFA8" w14:textId="77777777" w:rsidR="00BF3D0A" w:rsidRDefault="00BF3D0A">
            <w:pPr>
              <w:spacing w:after="20"/>
              <w:jc w:val="center"/>
            </w:pPr>
            <w:r>
              <w:rPr>
                <w:b/>
                <w:color w:val="2E75B6"/>
                <w:sz w:val="18"/>
              </w:rPr>
              <w:t>S14</w:t>
            </w:r>
          </w:p>
        </w:tc>
        <w:tc>
          <w:tcPr>
            <w:tcW w:w="1896" w:type="dxa"/>
          </w:tcPr>
          <w:p w14:paraId="6D16AF4C" w14:textId="77777777" w:rsidR="00BF3D0A" w:rsidRDefault="00BF3D0A">
            <w:pPr>
              <w:spacing w:after="20"/>
            </w:pPr>
          </w:p>
        </w:tc>
      </w:tr>
      <w:tr w:rsidR="00BF3D0A" w14:paraId="52656BD9" w14:textId="77777777" w:rsidTr="00BF3D0A">
        <w:trPr>
          <w:jc w:val="center"/>
        </w:trPr>
        <w:tc>
          <w:tcPr>
            <w:tcW w:w="1568" w:type="dxa"/>
            <w:shd w:val="clear" w:color="auto" w:fill="F2F2F2"/>
          </w:tcPr>
          <w:p w14:paraId="07384CB2" w14:textId="77777777" w:rsidR="00BF3D0A" w:rsidRDefault="00BF3D0A">
            <w:pPr>
              <w:spacing w:after="20"/>
              <w:jc w:val="center"/>
            </w:pPr>
            <w:r>
              <w:rPr>
                <w:b/>
                <w:color w:val="595959"/>
                <w:sz w:val="18"/>
              </w:rPr>
              <w:t>15</w:t>
            </w:r>
          </w:p>
        </w:tc>
        <w:tc>
          <w:tcPr>
            <w:tcW w:w="3097" w:type="dxa"/>
            <w:vMerge/>
            <w:shd w:val="clear" w:color="auto" w:fill="BDD7EE"/>
          </w:tcPr>
          <w:p w14:paraId="15E30EF3" w14:textId="77777777" w:rsidR="00BF3D0A" w:rsidRDefault="00BF3D0A">
            <w:pPr>
              <w:spacing w:after="20"/>
            </w:pPr>
          </w:p>
        </w:tc>
        <w:tc>
          <w:tcPr>
            <w:tcW w:w="5319" w:type="dxa"/>
          </w:tcPr>
          <w:p w14:paraId="42C1424A" w14:textId="77777777" w:rsidR="00BF3D0A" w:rsidRDefault="00BF3D0A">
            <w:pPr>
              <w:spacing w:after="20"/>
            </w:pPr>
            <w:r>
              <w:rPr>
                <w:color w:val="595959"/>
                <w:sz w:val="18"/>
              </w:rPr>
              <w:t>Lecția 15. Muzica dramatică romantică: opera, baletul, opereta</w:t>
            </w:r>
          </w:p>
        </w:tc>
        <w:tc>
          <w:tcPr>
            <w:tcW w:w="1110" w:type="dxa"/>
            <w:shd w:val="clear" w:color="auto" w:fill="F2F2F2"/>
          </w:tcPr>
          <w:p w14:paraId="0B18EBB3" w14:textId="77777777" w:rsidR="00BF3D0A" w:rsidRDefault="00BF3D0A">
            <w:pPr>
              <w:spacing w:after="20"/>
              <w:jc w:val="center"/>
            </w:pPr>
            <w:r>
              <w:rPr>
                <w:color w:val="595959"/>
                <w:sz w:val="18"/>
              </w:rPr>
              <w:t>1</w:t>
            </w:r>
          </w:p>
        </w:tc>
        <w:tc>
          <w:tcPr>
            <w:tcW w:w="1188" w:type="dxa"/>
          </w:tcPr>
          <w:p w14:paraId="5616EB32" w14:textId="77777777" w:rsidR="00BF3D0A" w:rsidRDefault="00BF3D0A">
            <w:pPr>
              <w:spacing w:after="20"/>
              <w:jc w:val="center"/>
            </w:pPr>
            <w:r>
              <w:rPr>
                <w:b/>
                <w:color w:val="2E75B6"/>
                <w:sz w:val="18"/>
              </w:rPr>
              <w:t>S15</w:t>
            </w:r>
          </w:p>
        </w:tc>
        <w:tc>
          <w:tcPr>
            <w:tcW w:w="1896" w:type="dxa"/>
          </w:tcPr>
          <w:p w14:paraId="4849CDB5" w14:textId="77777777" w:rsidR="00BF3D0A" w:rsidRDefault="00BF3D0A">
            <w:pPr>
              <w:spacing w:after="20"/>
            </w:pPr>
          </w:p>
        </w:tc>
      </w:tr>
      <w:tr w:rsidR="00BF3D0A" w14:paraId="2B1CB0CC" w14:textId="77777777" w:rsidTr="00BF3D0A">
        <w:trPr>
          <w:jc w:val="center"/>
        </w:trPr>
        <w:tc>
          <w:tcPr>
            <w:tcW w:w="1568" w:type="dxa"/>
            <w:shd w:val="clear" w:color="auto" w:fill="F2F2F2"/>
          </w:tcPr>
          <w:p w14:paraId="17E74E88" w14:textId="77777777" w:rsidR="00BF3D0A" w:rsidRDefault="00BF3D0A">
            <w:pPr>
              <w:spacing w:after="20"/>
              <w:jc w:val="center"/>
            </w:pPr>
            <w:r>
              <w:rPr>
                <w:b/>
                <w:color w:val="595959"/>
                <w:sz w:val="18"/>
              </w:rPr>
              <w:t>16</w:t>
            </w:r>
          </w:p>
        </w:tc>
        <w:tc>
          <w:tcPr>
            <w:tcW w:w="3097" w:type="dxa"/>
            <w:vMerge/>
            <w:shd w:val="clear" w:color="auto" w:fill="BDD7EE"/>
          </w:tcPr>
          <w:p w14:paraId="1FBC840F" w14:textId="77777777" w:rsidR="00BF3D0A" w:rsidRDefault="00BF3D0A">
            <w:pPr>
              <w:spacing w:after="20"/>
            </w:pPr>
          </w:p>
        </w:tc>
        <w:tc>
          <w:tcPr>
            <w:tcW w:w="5319" w:type="dxa"/>
          </w:tcPr>
          <w:p w14:paraId="1E230653" w14:textId="77777777" w:rsidR="00BF3D0A" w:rsidRDefault="00BF3D0A">
            <w:pPr>
              <w:spacing w:after="20"/>
            </w:pPr>
            <w:r>
              <w:rPr>
                <w:color w:val="595959"/>
                <w:sz w:val="18"/>
              </w:rPr>
              <w:t>Lecția 16. Curente naționale și identitate culturală</w:t>
            </w:r>
          </w:p>
        </w:tc>
        <w:tc>
          <w:tcPr>
            <w:tcW w:w="1110" w:type="dxa"/>
            <w:shd w:val="clear" w:color="auto" w:fill="F2F2F2"/>
          </w:tcPr>
          <w:p w14:paraId="40B64D95" w14:textId="77777777" w:rsidR="00BF3D0A" w:rsidRDefault="00BF3D0A">
            <w:pPr>
              <w:spacing w:after="20"/>
              <w:jc w:val="center"/>
            </w:pPr>
            <w:r>
              <w:rPr>
                <w:color w:val="595959"/>
                <w:sz w:val="18"/>
              </w:rPr>
              <w:t>1</w:t>
            </w:r>
          </w:p>
        </w:tc>
        <w:tc>
          <w:tcPr>
            <w:tcW w:w="1188" w:type="dxa"/>
          </w:tcPr>
          <w:p w14:paraId="2CCB2625" w14:textId="77777777" w:rsidR="00BF3D0A" w:rsidRDefault="00BF3D0A">
            <w:pPr>
              <w:spacing w:after="20"/>
              <w:jc w:val="center"/>
            </w:pPr>
            <w:r>
              <w:rPr>
                <w:b/>
                <w:color w:val="2E75B6"/>
                <w:sz w:val="18"/>
              </w:rPr>
              <w:t>S16</w:t>
            </w:r>
          </w:p>
        </w:tc>
        <w:tc>
          <w:tcPr>
            <w:tcW w:w="1896" w:type="dxa"/>
          </w:tcPr>
          <w:p w14:paraId="08832B31" w14:textId="77777777" w:rsidR="00BF3D0A" w:rsidRDefault="00BF3D0A">
            <w:pPr>
              <w:spacing w:after="20"/>
            </w:pPr>
          </w:p>
        </w:tc>
      </w:tr>
      <w:tr w:rsidR="00BF3D0A" w14:paraId="40A9D28A" w14:textId="77777777" w:rsidTr="00BF3D0A">
        <w:trPr>
          <w:jc w:val="center"/>
        </w:trPr>
        <w:tc>
          <w:tcPr>
            <w:tcW w:w="1568" w:type="dxa"/>
            <w:shd w:val="clear" w:color="auto" w:fill="F2F2F2"/>
          </w:tcPr>
          <w:p w14:paraId="06B74C38" w14:textId="77777777" w:rsidR="00BF3D0A" w:rsidRDefault="00BF3D0A">
            <w:pPr>
              <w:spacing w:after="20"/>
              <w:jc w:val="center"/>
            </w:pPr>
            <w:r>
              <w:rPr>
                <w:b/>
                <w:color w:val="595959"/>
                <w:sz w:val="18"/>
              </w:rPr>
              <w:t>17</w:t>
            </w:r>
          </w:p>
        </w:tc>
        <w:tc>
          <w:tcPr>
            <w:tcW w:w="3097" w:type="dxa"/>
            <w:vMerge/>
            <w:shd w:val="clear" w:color="auto" w:fill="BDD7EE"/>
          </w:tcPr>
          <w:p w14:paraId="40F3A61C" w14:textId="77777777" w:rsidR="00BF3D0A" w:rsidRDefault="00BF3D0A">
            <w:pPr>
              <w:spacing w:after="20"/>
            </w:pPr>
          </w:p>
        </w:tc>
        <w:tc>
          <w:tcPr>
            <w:tcW w:w="5319" w:type="dxa"/>
          </w:tcPr>
          <w:p w14:paraId="5E3848A0" w14:textId="77777777" w:rsidR="00BF3D0A" w:rsidRDefault="00BF3D0A">
            <w:pPr>
              <w:spacing w:after="20"/>
            </w:pPr>
            <w:r>
              <w:rPr>
                <w:color w:val="595959"/>
                <w:sz w:val="18"/>
              </w:rPr>
              <w:t>Lecția 17. Produs artistic inspirat dintr-o lucrare audiată</w:t>
            </w:r>
          </w:p>
        </w:tc>
        <w:tc>
          <w:tcPr>
            <w:tcW w:w="1110" w:type="dxa"/>
            <w:shd w:val="clear" w:color="auto" w:fill="F2F2F2"/>
          </w:tcPr>
          <w:p w14:paraId="304714C4" w14:textId="77777777" w:rsidR="00BF3D0A" w:rsidRDefault="00BF3D0A">
            <w:pPr>
              <w:spacing w:after="20"/>
              <w:jc w:val="center"/>
            </w:pPr>
            <w:r>
              <w:rPr>
                <w:color w:val="595959"/>
                <w:sz w:val="18"/>
              </w:rPr>
              <w:t>1</w:t>
            </w:r>
          </w:p>
        </w:tc>
        <w:tc>
          <w:tcPr>
            <w:tcW w:w="1188" w:type="dxa"/>
          </w:tcPr>
          <w:p w14:paraId="31F47999" w14:textId="77777777" w:rsidR="00BF3D0A" w:rsidRDefault="00BF3D0A">
            <w:pPr>
              <w:spacing w:after="20"/>
              <w:jc w:val="center"/>
            </w:pPr>
            <w:r>
              <w:rPr>
                <w:b/>
                <w:color w:val="2E75B6"/>
                <w:sz w:val="18"/>
              </w:rPr>
              <w:t>S17</w:t>
            </w:r>
          </w:p>
        </w:tc>
        <w:tc>
          <w:tcPr>
            <w:tcW w:w="1896" w:type="dxa"/>
          </w:tcPr>
          <w:p w14:paraId="0AE9A69F" w14:textId="77777777" w:rsidR="00BF3D0A" w:rsidRDefault="00BF3D0A">
            <w:pPr>
              <w:spacing w:after="20"/>
            </w:pPr>
            <w:r>
              <w:rPr>
                <w:color w:val="C55A11"/>
                <w:sz w:val="17"/>
              </w:rPr>
              <w:t>Proiect final + Evaluare U5</w:t>
            </w:r>
          </w:p>
        </w:tc>
      </w:tr>
      <w:tr w:rsidR="008F21AB" w14:paraId="543E9711" w14:textId="77777777" w:rsidTr="00BF3D0A">
        <w:trPr>
          <w:jc w:val="center"/>
        </w:trPr>
        <w:tc>
          <w:tcPr>
            <w:tcW w:w="1568" w:type="dxa"/>
            <w:shd w:val="clear" w:color="auto" w:fill="1F497D"/>
            <w:vAlign w:val="center"/>
          </w:tcPr>
          <w:p w14:paraId="4DFEDB7D" w14:textId="77777777" w:rsidR="008F21AB" w:rsidRDefault="00DC31F1">
            <w:pPr>
              <w:spacing w:before="40" w:after="40"/>
              <w:jc w:val="center"/>
            </w:pPr>
            <w:r>
              <w:rPr>
                <w:b/>
                <w:color w:val="FFFFFF"/>
                <w:sz w:val="18"/>
              </w:rPr>
              <w:t>TOTAL</w:t>
            </w:r>
          </w:p>
        </w:tc>
        <w:tc>
          <w:tcPr>
            <w:tcW w:w="3097" w:type="dxa"/>
            <w:shd w:val="clear" w:color="auto" w:fill="1F497D"/>
            <w:vAlign w:val="center"/>
          </w:tcPr>
          <w:p w14:paraId="45371EB4" w14:textId="77777777" w:rsidR="008F21AB" w:rsidRDefault="00DC31F1">
            <w:pPr>
              <w:spacing w:before="40" w:after="40"/>
              <w:jc w:val="center"/>
            </w:pPr>
            <w:r>
              <w:rPr>
                <w:b/>
                <w:color w:val="FFFFFF"/>
                <w:sz w:val="18"/>
              </w:rPr>
              <w:t>5 unități de învățare</w:t>
            </w:r>
          </w:p>
        </w:tc>
        <w:tc>
          <w:tcPr>
            <w:tcW w:w="5319" w:type="dxa"/>
            <w:shd w:val="clear" w:color="auto" w:fill="1F497D"/>
            <w:vAlign w:val="center"/>
          </w:tcPr>
          <w:p w14:paraId="6EA1C67D" w14:textId="77777777" w:rsidR="008F21AB" w:rsidRDefault="00DC31F1">
            <w:pPr>
              <w:spacing w:before="40" w:after="40"/>
              <w:jc w:val="center"/>
            </w:pPr>
            <w:r>
              <w:rPr>
                <w:b/>
                <w:color w:val="FFFFFF"/>
                <w:sz w:val="18"/>
              </w:rPr>
              <w:t>17 lecții</w:t>
            </w:r>
          </w:p>
        </w:tc>
        <w:tc>
          <w:tcPr>
            <w:tcW w:w="1110" w:type="dxa"/>
            <w:shd w:val="clear" w:color="auto" w:fill="1F497D"/>
            <w:vAlign w:val="center"/>
          </w:tcPr>
          <w:p w14:paraId="4F48A737" w14:textId="77777777" w:rsidR="008F21AB" w:rsidRDefault="00DC31F1">
            <w:pPr>
              <w:spacing w:before="40" w:after="40"/>
              <w:jc w:val="center"/>
            </w:pPr>
            <w:r>
              <w:rPr>
                <w:b/>
                <w:color w:val="FFFFFF"/>
                <w:sz w:val="18"/>
              </w:rPr>
              <w:t>17</w:t>
            </w:r>
          </w:p>
        </w:tc>
        <w:tc>
          <w:tcPr>
            <w:tcW w:w="1188" w:type="dxa"/>
            <w:shd w:val="clear" w:color="auto" w:fill="1F497D"/>
            <w:vAlign w:val="center"/>
          </w:tcPr>
          <w:p w14:paraId="3143C1EC" w14:textId="77777777" w:rsidR="008F21AB" w:rsidRDefault="00DC31F1">
            <w:pPr>
              <w:spacing w:before="40" w:after="40"/>
              <w:jc w:val="center"/>
            </w:pPr>
            <w:r>
              <w:rPr>
                <w:b/>
                <w:color w:val="FFFFFF"/>
                <w:sz w:val="18"/>
              </w:rPr>
              <w:t>S1–S17</w:t>
            </w:r>
          </w:p>
        </w:tc>
        <w:tc>
          <w:tcPr>
            <w:tcW w:w="1896" w:type="dxa"/>
            <w:shd w:val="clear" w:color="auto" w:fill="1F497D"/>
            <w:vAlign w:val="center"/>
          </w:tcPr>
          <w:p w14:paraId="0F734584" w14:textId="77777777" w:rsidR="008F21AB" w:rsidRDefault="00DC31F1">
            <w:pPr>
              <w:spacing w:before="40" w:after="40"/>
              <w:jc w:val="center"/>
            </w:pPr>
            <w:r>
              <w:rPr>
                <w:b/>
                <w:color w:val="FFFFFF"/>
                <w:sz w:val="18"/>
              </w:rPr>
              <w:t>5 evaluări integrate</w:t>
            </w:r>
          </w:p>
        </w:tc>
      </w:tr>
    </w:tbl>
    <w:p w14:paraId="00365746" w14:textId="77777777" w:rsidR="008F21AB" w:rsidRDefault="008F21AB"/>
    <w:p w14:paraId="3FBEC1B7" w14:textId="77777777" w:rsidR="008F21AB" w:rsidRDefault="00DC31F1">
      <w:r>
        <w:rPr>
          <w:i/>
          <w:color w:val="595959"/>
          <w:sz w:val="18"/>
        </w:rPr>
        <w:t>Notă: Evaluările sumative sunt integrate în ultima lecție a fiecărei unități (ultimele 15 minute). Lecția 17 — Produs artistic inspirat dintr-o lucrare audiată — include evaluarea sumativă a Unității 5.</w:t>
      </w:r>
    </w:p>
    <w:sectPr w:rsidR="008F21AB" w:rsidSect="00DC31F1">
      <w:pgSz w:w="15840" w:h="12240" w:orient="landscape"/>
      <w:pgMar w:top="709" w:right="1134" w:bottom="141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6406E"/>
    <w:rsid w:val="008F21AB"/>
    <w:rsid w:val="00AA1D8D"/>
    <w:rsid w:val="00B47730"/>
    <w:rsid w:val="00BF3D0A"/>
    <w:rsid w:val="00CB0664"/>
    <w:rsid w:val="00DC31F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3DCBB49"/>
  <w14:defaultImageDpi w14:val="300"/>
  <w15:docId w15:val="{3A14DFC7-63B1-47A2-9B00-E09B8407C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Luchian Antoaneta</cp:lastModifiedBy>
  <cp:revision>3</cp:revision>
  <dcterms:created xsi:type="dcterms:W3CDTF">2026-07-03T12:45:00Z</dcterms:created>
  <dcterms:modified xsi:type="dcterms:W3CDTF">2026-07-03T12:47:00Z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eb129df8-e1ec-42b2-a654-34fce8653a42</vt:lpwstr>
  </property>
</Properties>
</file>