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PLANIFICARE CALENDARISTICĂ</w:t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2026-2027</w:t>
      </w:r>
    </w:p>
    <w:p>
      <w:pPr>
        <w:pStyle w:val="Normal"/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sz w:val="24"/>
          <w:szCs w:val="24"/>
        </w:rPr>
        <w:t>Avizat Director :</w:t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1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Avizat responsabil comisia pentru curriculum           </w:t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</w:p>
    <w:p>
      <w:pPr>
        <w:pStyle w:val="Normal"/>
        <w:spacing w:before="0" w:after="1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bookmarkStart w:id="0" w:name="_Hlk167401795"/>
      <w:r>
        <w:rPr>
          <w:sz w:val="24"/>
          <w:szCs w:val="24"/>
        </w:rPr>
        <w:t xml:space="preserve">Nr înregistrare:                                                                                                      </w:t>
      </w:r>
    </w:p>
    <w:p>
      <w:pPr>
        <w:pStyle w:val="Normal"/>
        <w:spacing w:before="0" w:after="1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>
        <w:rPr>
          <w:sz w:val="24"/>
          <w:szCs w:val="24"/>
        </w:rPr>
        <w:t>Disciplina</w:t>
      </w:r>
      <w:r>
        <w:rPr>
          <w:b/>
          <w:sz w:val="24"/>
          <w:szCs w:val="24"/>
        </w:rPr>
        <w:t xml:space="preserve">:  Educație vizuală                                                                                                                              </w:t>
      </w:r>
    </w:p>
    <w:p>
      <w:pPr>
        <w:pStyle w:val="Normal"/>
        <w:spacing w:before="0" w:after="1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Unitatea de învățământ: </w:t>
      </w:r>
    </w:p>
    <w:p>
      <w:pPr>
        <w:pStyle w:val="Normal"/>
        <w:spacing w:before="0" w:after="1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>Clasa a IX-a</w:t>
      </w:r>
    </w:p>
    <w:p>
      <w:pPr>
        <w:pStyle w:val="Normal"/>
        <w:spacing w:before="0" w:after="1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>Nr. de ore/săptămână: 1 oră la două săptămâni</w:t>
      </w:r>
    </w:p>
    <w:p>
      <w:pPr>
        <w:pStyle w:val="Normal"/>
        <w:spacing w:lineRule="auto" w:line="240" w:before="0" w:after="154"/>
        <w:ind w:start="631"/>
        <w:rPr>
          <w:b/>
          <w:sz w:val="24"/>
          <w:szCs w:val="24"/>
        </w:rPr>
      </w:pPr>
      <w:r>
        <w:rPr>
          <w:sz w:val="24"/>
          <w:szCs w:val="24"/>
        </w:rPr>
        <w:t>Prof:</w:t>
      </w:r>
      <w:r>
        <w:rPr>
          <w:b/>
          <w:sz w:val="24"/>
          <w:szCs w:val="24"/>
        </w:rPr>
        <w:t xml:space="preserve"> </w:t>
      </w:r>
    </w:p>
    <w:p>
      <w:pPr>
        <w:pStyle w:val="Normal"/>
        <w:spacing w:lineRule="auto" w:line="240"/>
        <w:ind w:start="-1134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                           </w:t>
      </w:r>
      <w:r>
        <w:rPr>
          <w:i/>
          <w:iCs/>
          <w:color w:val="000000"/>
          <w:sz w:val="24"/>
          <w:szCs w:val="24"/>
        </w:rPr>
        <w:t>Cf. cu Programa școlară aprobată prin OMEC nr. 6930 din 19.12.2025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bookmarkEnd w:id="0"/>
      <w:r>
        <w:rPr>
          <w:bCs/>
          <w:color w:val="5B9BD5"/>
          <w:sz w:val="24"/>
          <w:szCs w:val="24"/>
          <w:lang w:eastAsia="ro-RO"/>
        </w:rPr>
        <w:t>Modul I: 7 septembrie – 23 octombrie  (7 săptămâni)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  <w:t>Modul II: 2 noiembrie – 22 decembrie (7 săptămâni)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  <w:t>Modul III: 11 ianuarie – 12-26 februarie (6-7 săptămâni)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  <w:t>Modul IV: 22 feb-8 mart – 23 aprilie (7-8 săptămâni)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  <w:t>Modul V : 5 mai - 18 iunie (7 săptămâni)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  <w:t xml:space="preserve">Total 36 de săptămâni, </w:t>
      </w:r>
      <w:r>
        <w:rPr>
          <w:bCs/>
          <w:color w:val="5B9BD5"/>
          <w:sz w:val="24"/>
          <w:szCs w:val="24"/>
          <w:lang w:eastAsia="ro-RO"/>
        </w:rPr>
        <w:t>dintre care doar 18 revin disciplinei educație vizuală.</w:t>
      </w:r>
    </w:p>
    <w:p>
      <w:pPr>
        <w:pStyle w:val="Normal"/>
        <w:spacing w:lineRule="auto" w:line="240" w:before="0" w:after="0"/>
        <w:rPr>
          <w:color w:val="121416"/>
          <w:sz w:val="24"/>
          <w:szCs w:val="24"/>
          <w:shd w:fill="FFFFFF" w:val="clear"/>
        </w:rPr>
      </w:pPr>
      <w:r>
        <w:rPr>
          <w:color w:val="0070C0"/>
          <w:sz w:val="24"/>
          <w:szCs w:val="24"/>
          <w:lang w:eastAsia="ro-RO"/>
        </w:rPr>
        <w:t xml:space="preserve">Săptămâna altfel /Săptămâna verde: </w:t>
      </w:r>
      <w:r>
        <w:rPr>
          <w:color w:val="000000"/>
          <w:sz w:val="24"/>
          <w:szCs w:val="24"/>
          <w:lang w:eastAsia="ro-RO"/>
        </w:rPr>
        <w:t>conf.</w:t>
      </w:r>
      <w:r>
        <w:rPr>
          <w:color w:val="0070C0"/>
          <w:sz w:val="24"/>
          <w:szCs w:val="24"/>
          <w:lang w:eastAsia="ro-RO"/>
        </w:rPr>
        <w:t xml:space="preserve"> </w:t>
      </w:r>
      <w:r>
        <w:rPr>
          <w:color w:val="121416"/>
          <w:sz w:val="24"/>
          <w:szCs w:val="24"/>
          <w:shd w:fill="FFFFFF" w:val="clear"/>
        </w:rPr>
        <w:t xml:space="preserve">Art. 4.- „(1) Programul național </w:t>
      </w:r>
      <w:r>
        <w:rPr>
          <w:color w:val="0070C0"/>
          <w:sz w:val="24"/>
          <w:szCs w:val="24"/>
          <w:shd w:fill="FFFFFF" w:val="clear"/>
        </w:rPr>
        <w:t xml:space="preserve">„Școala altfel” </w:t>
      </w:r>
      <w:r>
        <w:rPr>
          <w:color w:val="000000"/>
          <w:sz w:val="24"/>
          <w:szCs w:val="24"/>
          <w:shd w:fill="FFFFFF" w:val="clear"/>
        </w:rPr>
        <w:t xml:space="preserve">și Programul </w:t>
      </w:r>
      <w:r>
        <w:rPr>
          <w:color w:val="0070C0"/>
          <w:sz w:val="24"/>
          <w:szCs w:val="24"/>
          <w:shd w:fill="FFFFFF" w:val="clear"/>
        </w:rPr>
        <w:t>„Săptămâna verde</w:t>
      </w:r>
      <w:r>
        <w:rPr>
          <w:color w:val="121416"/>
          <w:sz w:val="24"/>
          <w:szCs w:val="24"/>
          <w:shd w:fill="FFFFFF" w:val="clear"/>
        </w:rPr>
        <w:t>” se desfășoară în perioada 7 septembrie 2026—23 aprilie 2027, în intervale de câte 5 zile consecutive lucrătoare, a căror planificare se află la decizia unității de învățământ. Derularea celor două programe se planifică în intervale de cursuri diferite.</w:t>
      </w:r>
    </w:p>
    <w:p>
      <w:pPr>
        <w:pStyle w:val="Normal"/>
        <w:spacing w:lineRule="auto" w:line="240" w:before="0" w:after="0"/>
        <w:rPr>
          <w:bCs/>
          <w:color w:val="5B9BD5"/>
          <w:sz w:val="24"/>
          <w:szCs w:val="24"/>
          <w:lang w:eastAsia="ro-RO"/>
        </w:rPr>
      </w:pPr>
      <w:r>
        <w:rPr>
          <w:bCs/>
          <w:color w:val="5B9BD5"/>
          <w:sz w:val="24"/>
          <w:szCs w:val="24"/>
          <w:lang w:eastAsia="ro-RO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Competențe Generale:</w:t>
      </w:r>
    </w:p>
    <w:p>
      <w:pPr>
        <w:pStyle w:val="Normal"/>
        <w:shd w:val="clear"/>
        <w:spacing w:lineRule="auto" w:line="120"/>
        <w:rPr>
          <w:sz w:val="24"/>
          <w:szCs w:val="24"/>
        </w:rPr>
      </w:pPr>
      <w:r>
        <w:rPr>
          <w:sz w:val="24"/>
          <w:szCs w:val="24"/>
        </w:rPr>
        <w:t>CG 1: Receptarea mesajului artistic prin explorarea limbajului vizual</w:t>
      </w:r>
    </w:p>
    <w:p>
      <w:pPr>
        <w:pStyle w:val="Normal"/>
        <w:shd w:val="clear"/>
        <w:spacing w:lineRule="auto" w:line="120"/>
        <w:rPr>
          <w:sz w:val="24"/>
          <w:szCs w:val="24"/>
        </w:rPr>
      </w:pPr>
      <w:r>
        <w:rPr>
          <w:sz w:val="24"/>
          <w:szCs w:val="24"/>
        </w:rPr>
        <w:t>CG 2: Construirea unei identități vizuale prin mijloace și tehnici artistice</w:t>
      </w:r>
    </w:p>
    <w:p>
      <w:pPr>
        <w:pStyle w:val="Normal"/>
        <w:spacing w:lineRule="auto" w:line="120" w:before="0" w:after="0"/>
        <w:rPr>
          <w:sz w:val="24"/>
          <w:szCs w:val="24"/>
        </w:rPr>
      </w:pPr>
      <w:r>
        <w:rPr>
          <w:sz w:val="24"/>
          <w:szCs w:val="24"/>
        </w:rPr>
        <w:t>CG 3: Analiza critică a mesajelor vizuale pentru înțelegerea contextului patrimoniului cultural</w:t>
      </w:r>
    </w:p>
    <w:p>
      <w:pPr>
        <w:pStyle w:val="Normal"/>
        <w:spacing w:lineRule="auto" w:line="12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12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12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12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</w:r>
    </w:p>
    <w:tbl>
      <w:tblPr>
        <w:tblW w:w="14224" w:type="dxa"/>
        <w:jc w:val="start"/>
        <w:tblInd w:w="176" w:type="dxa"/>
        <w:tblLayout w:type="fixed"/>
        <w:tblCellMar>
          <w:top w:w="0" w:type="dxa"/>
          <w:start w:w="103" w:type="dxa"/>
          <w:bottom w:w="0" w:type="dxa"/>
          <w:end w:w="108" w:type="dxa"/>
        </w:tblCellMar>
      </w:tblPr>
      <w:tblGrid>
        <w:gridCol w:w="621"/>
        <w:gridCol w:w="2219"/>
        <w:gridCol w:w="84"/>
        <w:gridCol w:w="4677"/>
        <w:gridCol w:w="24"/>
        <w:gridCol w:w="3883"/>
        <w:gridCol w:w="602"/>
        <w:gridCol w:w="758"/>
        <w:gridCol w:w="1356"/>
      </w:tblGrid>
      <w:tr>
        <w:trPr>
          <w:trHeight w:val="403" w:hRule="atLeast"/>
        </w:trPr>
        <w:tc>
          <w:tcPr>
            <w:tcW w:w="621" w:type="dxa"/>
            <w:tcBorders>
              <w:top w:val="single" w:sz="4" w:space="0" w:color="000000"/>
              <w:start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2303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Unități de învățare</w:t>
            </w:r>
          </w:p>
        </w:tc>
        <w:tc>
          <w:tcPr>
            <w:tcW w:w="4677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Competențe  specifice</w:t>
            </w:r>
          </w:p>
        </w:tc>
        <w:tc>
          <w:tcPr>
            <w:tcW w:w="3907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ind w:end="1222"/>
              <w:jc w:val="star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Conținuturi </w:t>
            </w:r>
          </w:p>
        </w:tc>
        <w:tc>
          <w:tcPr>
            <w:tcW w:w="602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 ore</w:t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Săpt.</w:t>
            </w:r>
          </w:p>
        </w:tc>
        <w:tc>
          <w:tcPr>
            <w:tcW w:w="135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D9E2F3" w:val="solid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Obs.</w:t>
            </w:r>
          </w:p>
        </w:tc>
      </w:tr>
      <w:tr>
        <w:trPr>
          <w:trHeight w:val="2651" w:hRule="atLeast"/>
        </w:trPr>
        <w:tc>
          <w:tcPr>
            <w:tcW w:w="621" w:type="dxa"/>
            <w:tcBorders>
              <w:start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0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>
            <w:pPr>
              <w:pStyle w:val="Normal"/>
              <w:widowControl w:val="false"/>
              <w:spacing w:lineRule="auto" w:line="240" w:before="20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03" w:type="dxa"/>
            <w:gridSpan w:val="2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spacing w:lineRule="auto" w:line="240" w:before="20" w:after="1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ARTĂ ȘI REPREZENTARE</w:t>
            </w:r>
          </w:p>
          <w:p>
            <w:pPr>
              <w:pStyle w:val="Normal"/>
              <w:shd w:val="clear"/>
              <w:spacing w:lineRule="auto" w:line="240" w:before="20" w:after="1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(Domenii clasice de manifestare ale imaginii bidimensionale)</w:t>
            </w:r>
          </w:p>
        </w:tc>
        <w:tc>
          <w:tcPr>
            <w:tcW w:w="4677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Receptarea și interpretarea mesajului artistic prin explorarea și utilizarea limbajului plastic</w:t>
            </w:r>
          </w:p>
          <w:p>
            <w:pPr>
              <w:pStyle w:val="Normal"/>
              <w:shd w:val="clea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Decodificarea mesajelor transmise vizual prin înțelegerea rolului artei în diferite epoci și culturi </w:t>
            </w:r>
          </w:p>
          <w:p>
            <w:pPr>
              <w:pStyle w:val="Normal"/>
              <w:shd w:val="clear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Explorarea sensurilor și mesajelor unei opere de artă.</w:t>
            </w:r>
          </w:p>
        </w:tc>
        <w:tc>
          <w:tcPr>
            <w:tcW w:w="3907" w:type="dxa"/>
            <w:gridSpan w:val="2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spacing w:lineRule="auto" w:line="240" w:before="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Testarea inițială;</w:t>
            </w:r>
          </w:p>
          <w:p>
            <w:pPr>
              <w:pStyle w:val="Normal"/>
              <w:shd w:val="clear"/>
              <w:spacing w:lineRule="auto" w:line="240" w:before="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Domenii tradiționale de manifestare  a reprezentărilor bidimensionale;</w:t>
            </w:r>
          </w:p>
          <w:p>
            <w:pPr>
              <w:pStyle w:val="Normal"/>
              <w:numPr>
                <w:ilvl w:val="0"/>
                <w:numId w:val="0"/>
              </w:numPr>
              <w:shd w:val="clear"/>
              <w:spacing w:lineRule="auto" w:line="240" w:before="20" w:after="0"/>
              <w:ind w:hanging="0" w:star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Sintaxa plastică a imaginii bidimensionale;</w:t>
            </w:r>
          </w:p>
          <w:p>
            <w:pPr>
              <w:pStyle w:val="Normal"/>
              <w:numPr>
                <w:ilvl w:val="0"/>
                <w:numId w:val="0"/>
              </w:numPr>
              <w:shd w:val="clear"/>
              <w:spacing w:lineRule="auto" w:line="240" w:before="20" w:after="0"/>
              <w:ind w:hanging="0" w:star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Semiologia și decodificarea imaginii plane. </w:t>
            </w:r>
          </w:p>
          <w:p>
            <w:pPr>
              <w:pStyle w:val="Normal"/>
              <w:numPr>
                <w:ilvl w:val="0"/>
                <w:numId w:val="0"/>
              </w:numPr>
              <w:shd w:val="clear"/>
              <w:spacing w:lineRule="auto" w:line="240" w:before="20" w:after="0"/>
              <w:ind w:hanging="0" w:star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Evaluare sumativă</w:t>
            </w:r>
          </w:p>
          <w:p>
            <w:pPr>
              <w:pStyle w:val="Normal"/>
              <w:shd w:val="clear"/>
              <w:spacing w:lineRule="auto" w:line="240" w:before="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2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0" w:after="25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0" w:after="25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0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0" w:after="25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0" w:after="25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20" w:after="25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 </w:t>
            </w:r>
          </w:p>
          <w:p>
            <w:pPr>
              <w:pStyle w:val="Normal"/>
              <w:spacing w:lineRule="auto" w:line="240" w:before="20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8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S1</w:t>
            </w:r>
          </w:p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S3      </w:t>
            </w:r>
          </w:p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S5            </w:t>
            </w:r>
          </w:p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>
            <w:pPr>
              <w:pStyle w:val="Normal"/>
              <w:spacing w:lineRule="auto" w:line="240" w:before="20" w:after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S7</w:t>
            </w:r>
          </w:p>
        </w:tc>
        <w:tc>
          <w:tcPr>
            <w:tcW w:w="1356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0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Testare inițială</w:t>
            </w:r>
          </w:p>
          <w:p>
            <w:pPr>
              <w:pStyle w:val="Normal"/>
              <w:spacing w:lineRule="auto" w:line="240" w:before="20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0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0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0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Observarea sistematică</w:t>
            </w:r>
          </w:p>
          <w:p>
            <w:pPr>
              <w:pStyle w:val="Normal"/>
              <w:spacing w:lineRule="auto" w:line="240" w:before="20" w:after="0"/>
              <w:jc w:val="center"/>
              <w:rPr>
                <w:iCs/>
                <w:color w:val="FF0000"/>
                <w:sz w:val="24"/>
                <w:szCs w:val="24"/>
              </w:rPr>
            </w:pPr>
            <w:r>
              <w:rPr>
                <w:iCs/>
                <w:color w:val="FF0000"/>
                <w:sz w:val="24"/>
                <w:szCs w:val="24"/>
              </w:rPr>
            </w:r>
          </w:p>
        </w:tc>
      </w:tr>
      <w:tr>
        <w:trPr>
          <w:trHeight w:val="244" w:hRule="atLeast"/>
        </w:trPr>
        <w:tc>
          <w:tcPr>
            <w:tcW w:w="621" w:type="dxa"/>
            <w:tcBorders>
              <w:start w:val="single" w:sz="4" w:space="0" w:color="000000"/>
            </w:tcBorders>
            <w:shd w:color="B4C7DC" w:val="solid"/>
          </w:tcPr>
          <w:p>
            <w:pPr>
              <w:pStyle w:val="Normal"/>
              <w:widowControl w:val="false"/>
              <w:spacing w:lineRule="auto" w:line="240" w:before="25" w:after="25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03" w:type="dxa"/>
            <w:gridSpan w:val="8"/>
            <w:tcBorders>
              <w:start w:val="single" w:sz="4" w:space="0" w:color="000000"/>
              <w:end w:val="single" w:sz="4" w:space="0" w:color="000000"/>
            </w:tcBorders>
            <w:shd w:color="B4C7DC" w:val="solid"/>
          </w:tcPr>
          <w:p>
            <w:pPr>
              <w:pStyle w:val="Normal"/>
              <w:widowControl w:val="false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VACANȚĂ </w:t>
            </w:r>
          </w:p>
        </w:tc>
      </w:tr>
      <w:tr>
        <w:trPr>
          <w:trHeight w:val="3400" w:hRule="atLeast"/>
        </w:trPr>
        <w:tc>
          <w:tcPr>
            <w:tcW w:w="6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ARTĂ ȘI TEHNICĂ </w:t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(Tehnici, materiale. instrumente)</w:t>
            </w:r>
          </w:p>
        </w:tc>
        <w:tc>
          <w:tcPr>
            <w:tcW w:w="478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Exprimarea unor idei, sentimente, atitudini prin crearea de lucrări artistice vizuale, utilizând tehnici și materiale specifice </w:t>
            </w:r>
          </w:p>
          <w:p>
            <w:pPr>
              <w:pStyle w:val="Normal"/>
              <w:shd w:val="clea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Utilizarea limbajului vizual și plastic ca mijloc de comunicare a ideilor, emoțiilor și experiențelor personale, pentru dezvoltarea echilibrului interior și a exprimării de sine </w:t>
            </w:r>
          </w:p>
          <w:p>
            <w:pPr>
              <w:pStyle w:val="Normal"/>
              <w:shd w:val="clear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2.3. Experimentarea tehnicilor tradiționale și moderne </w:t>
            </w:r>
          </w:p>
        </w:tc>
        <w:tc>
          <w:tcPr>
            <w:tcW w:w="3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Fundamente tehnice ale imaginii bidimensionale;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Multiplicarea imaginii plane - tehnici de gravură și imprimare;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Tehnici bidimensionale aplicate: mural, mozaic și textile.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Evaluare sumativă</w:t>
            </w:r>
          </w:p>
        </w:tc>
        <w:tc>
          <w:tcPr>
            <w:tcW w:w="6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S9</w:t>
            </w:r>
          </w:p>
          <w:p>
            <w:pPr>
              <w:pStyle w:val="Normal"/>
              <w:spacing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S11</w:t>
            </w:r>
          </w:p>
          <w:p>
            <w:pPr>
              <w:pStyle w:val="Normal"/>
              <w:spacing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S13</w:t>
            </w:r>
          </w:p>
        </w:tc>
        <w:tc>
          <w:tcPr>
            <w:tcW w:w="13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Observarea sistematică</w:t>
            </w:r>
          </w:p>
          <w:p>
            <w:pPr>
              <w:pStyle w:val="Normal"/>
              <w:spacing w:lineRule="auto" w:line="240" w:before="25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</w:tc>
      </w:tr>
      <w:tr>
        <w:trPr>
          <w:trHeight w:val="299" w:hRule="atLeast"/>
        </w:trPr>
        <w:tc>
          <w:tcPr>
            <w:tcW w:w="621" w:type="dxa"/>
            <w:tcBorders>
              <w:start w:val="single" w:sz="4" w:space="0" w:color="000000"/>
              <w:bottom w:val="single" w:sz="4" w:space="0" w:color="000000"/>
            </w:tcBorders>
            <w:shd w:color="B4C7DC" w:val="solid"/>
          </w:tcPr>
          <w:p>
            <w:pPr>
              <w:pStyle w:val="Normal"/>
              <w:widowControl w:val="false"/>
              <w:spacing w:lineRule="auto" w:line="240" w:before="25" w:after="25"/>
              <w:jc w:val="en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603" w:type="dxa"/>
            <w:gridSpan w:val="8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B4C7DC" w:val="solid"/>
          </w:tcPr>
          <w:p>
            <w:pPr>
              <w:pStyle w:val="Normal"/>
              <w:widowControl w:val="false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VACANȚĂ</w:t>
            </w:r>
          </w:p>
        </w:tc>
      </w:tr>
      <w:tr>
        <w:trPr>
          <w:trHeight w:val="622" w:hRule="atLeast"/>
        </w:trPr>
        <w:tc>
          <w:tcPr>
            <w:tcW w:w="621" w:type="dxa"/>
            <w:tcBorders>
              <w:start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303" w:type="dxa"/>
            <w:gridSpan w:val="2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ARTĂ ȘI MENTALITATE</w:t>
            </w:r>
          </w:p>
          <w:p>
            <w:pPr>
              <w:pStyle w:val="Normal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(Istoria artelor - din preistorie până în sec. XX)</w:t>
            </w:r>
          </w:p>
        </w:tc>
        <w:tc>
          <w:tcPr>
            <w:tcW w:w="4677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Receptarea și interpretarea mesajului artistic prin explorarea și utilizarea limbajului plastic</w:t>
            </w:r>
          </w:p>
          <w:p>
            <w:pPr>
              <w:pStyle w:val="Normal"/>
              <w:shd w:val="clear"/>
              <w:spacing w:lineRule="auto" w: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Decodificarea mesajelor transmise vizual prin înțelegerea rolului artei în diferite epoci și culturi </w:t>
            </w:r>
          </w:p>
          <w:p>
            <w:pPr>
              <w:pStyle w:val="Normal"/>
              <w:shd w:val="clear"/>
              <w:spacing w:lineRule="auto" w:line="240"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Explorarea sensurilor și mesajelor unei opere de artă.</w:t>
            </w:r>
          </w:p>
        </w:tc>
        <w:tc>
          <w:tcPr>
            <w:tcW w:w="3907" w:type="dxa"/>
            <w:gridSpan w:val="2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Spațiul bidimensional din Preistorie la arta medievală;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Spațiul bidimensional de la renaștere la impresionism;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Spațiul bidimensional: „-ISME" (fauvism, cubism, futurism, dadaism, suprarealism, expresionism, abstracționism etc.);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Spațiul bidimensional modern și contemporan.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Evaluare sumativă</w:t>
            </w:r>
          </w:p>
        </w:tc>
        <w:tc>
          <w:tcPr>
            <w:tcW w:w="602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S15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S17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S19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S21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6" w:type="dxa"/>
            <w:tcBorders>
              <w:start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Observarea sistematică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5" w:after="0"/>
              <w:jc w:val="center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</w:tc>
      </w:tr>
      <w:tr>
        <w:trPr>
          <w:trHeight w:val="430" w:hRule="atLeast"/>
        </w:trPr>
        <w:tc>
          <w:tcPr>
            <w:tcW w:w="1422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B4C7DC" w:val="solid"/>
          </w:tcPr>
          <w:p>
            <w:pPr>
              <w:pStyle w:val="Heading8"/>
              <w:widowControl w:val="false"/>
              <w:spacing w:lineRule="auto" w:line="240" w:before="0" w:after="25"/>
              <w:jc w:val="center"/>
              <w:rPr>
                <w:sz w:val="24"/>
                <w:szCs w:val="24"/>
              </w:rPr>
            </w:pPr>
            <w:r>
              <w:rPr>
                <w:bCs w:val="false"/>
                <w:spacing w:val="-9"/>
                <w:sz w:val="24"/>
                <w:szCs w:val="24"/>
              </w:rPr>
              <w:t>VACANTA</w:t>
            </w:r>
          </w:p>
        </w:tc>
      </w:tr>
      <w:tr>
        <w:trPr>
          <w:trHeight w:val="951" w:hRule="atLeast"/>
        </w:trPr>
        <w:tc>
          <w:tcPr>
            <w:tcW w:w="621" w:type="dxa"/>
            <w:tcBorders>
              <w:start w:val="single" w:sz="4" w:space="0" w:color="000000"/>
              <w:bottom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30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</w:t>
            </w:r>
            <w:r>
              <w:rPr>
                <w:b/>
                <w:bCs/>
                <w:sz w:val="24"/>
                <w:szCs w:val="24"/>
              </w:rPr>
              <w:t>Ă</w:t>
            </w:r>
            <w:r>
              <w:rPr>
                <w:b/>
                <w:bCs/>
                <w:sz w:val="24"/>
                <w:szCs w:val="24"/>
              </w:rPr>
              <w:t xml:space="preserve"> ȘI INOVAȚIE</w:t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(Domenii moderne de manifestare ale imaginii bidimensionale)</w:t>
            </w:r>
          </w:p>
        </w:tc>
        <w:tc>
          <w:tcPr>
            <w:tcW w:w="46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Utilizarea limbajului vizual și plastic ca mijloc de comunicare a ideilor, emoțiilor și experiențelor personale, pentru dezvoltarea echilibrului interior și a exprimării de sine </w:t>
            </w:r>
          </w:p>
          <w:p>
            <w:pPr>
              <w:pStyle w:val="Normal"/>
              <w:shd w:val="clear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Experimentarea tehnicilor tradiționale și moderne</w:t>
            </w:r>
          </w:p>
        </w:tc>
        <w:tc>
          <w:tcPr>
            <w:tcW w:w="390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Fotografia: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Arta video - divertisment digital: gaming, blogging, creare de conținut, design vizual și digital, marketing și social media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Design - design grafic; Design de produs: design ambiental etc.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Evaluare sumativă</w:t>
            </w:r>
          </w:p>
        </w:tc>
        <w:tc>
          <w:tcPr>
            <w:tcW w:w="6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         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S23</w:t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S25</w:t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S27  </w:t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S29</w:t>
            </w:r>
          </w:p>
        </w:tc>
        <w:tc>
          <w:tcPr>
            <w:tcW w:w="13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Observarea sistematică</w:t>
            </w:r>
          </w:p>
          <w:p>
            <w:pPr>
              <w:pStyle w:val="Normal"/>
              <w:spacing w:before="25" w:after="10"/>
              <w:jc w:val="center"/>
              <w:rPr>
                <w:i/>
                <w:color w:val="FF0000"/>
                <w:sz w:val="24"/>
                <w:szCs w:val="24"/>
              </w:rPr>
            </w:pPr>
            <w:r>
              <w:rPr>
                <w:i/>
                <w:color w:val="FF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 xml:space="preserve"> </w:t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</w:tc>
      </w:tr>
      <w:tr>
        <w:trPr>
          <w:trHeight w:val="395" w:hRule="atLeast"/>
        </w:trPr>
        <w:tc>
          <w:tcPr>
            <w:tcW w:w="14224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B4C7DC" w:val="solid"/>
          </w:tcPr>
          <w:p>
            <w:pPr>
              <w:pStyle w:val="Normal"/>
              <w:widowControl w:val="false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VACANȚĂ</w:t>
            </w:r>
          </w:p>
        </w:tc>
      </w:tr>
      <w:tr>
        <w:trPr>
          <w:trHeight w:val="2150" w:hRule="atLeast"/>
        </w:trPr>
        <w:tc>
          <w:tcPr>
            <w:tcW w:w="621" w:type="dxa"/>
            <w:tcBorders>
              <w:start w:val="single" w:sz="4" w:space="0" w:color="000000"/>
              <w:bottom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303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ARTĂ ȘI COMUNITATE</w:t>
            </w:r>
          </w:p>
          <w:p>
            <w:pPr>
              <w:pStyle w:val="Normal"/>
              <w:widowControl w:val="false"/>
              <w:spacing w:lineRule="auto" w:line="240" w:before="25" w:after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(Patrimoniu cultural mobil și imobil universal și național)</w:t>
            </w:r>
          </w:p>
        </w:tc>
        <w:tc>
          <w:tcPr>
            <w:tcW w:w="467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hd w:val="clea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Recunoașterea valorii patrimoniului cultural mobil și imobil, universal, național, regional și local </w:t>
            </w:r>
          </w:p>
          <w:p>
            <w:pPr>
              <w:pStyle w:val="Normal"/>
              <w:shd w:val="clea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Promovarea respectului față de patrimoniul cultural mobil </w:t>
            </w:r>
          </w:p>
          <w:p>
            <w:pPr>
              <w:pStyle w:val="Normal"/>
              <w:shd w:val="clear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 Analiza operelor proprii și ale altora, prin criterii de compoziție, expresivitate și mesaj</w:t>
            </w:r>
          </w:p>
        </w:tc>
        <w:tc>
          <w:tcPr>
            <w:tcW w:w="3907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Patrimoniul cultural artistic mobil și imobil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patrimoniu universal; patrimoniu național;</w:t>
            </w:r>
          </w:p>
          <w:p>
            <w:pPr>
              <w:pStyle w:val="Normal"/>
              <w:spacing w:lineRule="auto" w:line="240" w:before="25" w:after="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patrimoniu regional și local; marketing cultural.</w:t>
            </w:r>
          </w:p>
          <w:p>
            <w:pPr>
              <w:pStyle w:val="Normal"/>
              <w:widowControl w:val="false"/>
              <w:spacing w:lineRule="auto" w:line="240" w:before="25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Evaluare finală</w:t>
            </w:r>
          </w:p>
        </w:tc>
        <w:tc>
          <w:tcPr>
            <w:tcW w:w="60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25" w:after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sz w:val="24"/>
                <w:szCs w:val="24"/>
              </w:rPr>
              <w:t>S 31</w:t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S33</w:t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S35</w:t>
            </w:r>
          </w:p>
          <w:p>
            <w:pPr>
              <w:pStyle w:val="Normal"/>
              <w:spacing w:before="0" w:after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35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/>
          </w:tcPr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Observarea sistematică</w:t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</w:r>
          </w:p>
          <w:p>
            <w:pPr>
              <w:pStyle w:val="Normal"/>
              <w:spacing w:lineRule="auto" w:line="240" w:before="25" w:after="0"/>
              <w:rPr>
                <w:color w:val="000000"/>
                <w:sz w:val="24"/>
                <w:szCs w:val="24"/>
                <w:lang w:eastAsia="ro-RO"/>
              </w:rPr>
            </w:pPr>
            <w:r>
              <w:rPr>
                <w:color w:val="000000"/>
                <w:sz w:val="24"/>
                <w:szCs w:val="24"/>
                <w:lang w:eastAsia="ro-RO"/>
              </w:rPr>
              <w:t>Proiect final</w:t>
            </w:r>
            <w:r>
              <w:rPr>
                <w:sz w:val="24"/>
                <w:szCs w:val="24"/>
              </w:rPr>
              <w:t xml:space="preserve">   </w:t>
            </w:r>
          </w:p>
        </w:tc>
      </w:tr>
    </w:tbl>
    <w:p>
      <w:pPr>
        <w:pStyle w:val="Normal"/>
        <w:spacing w:before="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pacing w:before="0" w:after="0"/>
        <w:rPr>
          <w:color w:val="000000"/>
          <w:sz w:val="24"/>
          <w:szCs w:val="24"/>
          <w:lang w:eastAsia="ro-RO"/>
        </w:rPr>
      </w:pPr>
      <w:r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 xml:space="preserve">În </w:t>
      </w:r>
      <w:r>
        <w:rPr>
          <w:color w:val="000000"/>
          <w:sz w:val="24"/>
          <w:szCs w:val="24"/>
          <w:lang w:eastAsia="ro-RO"/>
        </w:rPr>
        <w:t>Săptămâna altfel /Săptămâna verde se pot organiza expoziții și alte tipuri de activități de evaluare complementară (proiecte, experimente, jocuri de rol, dezbateri etc.).</w:t>
      </w:r>
    </w:p>
    <w:sectPr>
      <w:type w:val="nextPage"/>
      <w:pgSz w:orient="landscape" w:w="15840" w:h="12240"/>
      <w:pgMar w:left="570" w:right="871" w:gutter="0" w:header="0" w:top="993" w:footer="0" w:bottom="7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Calibri Light">
    <w:charset w:val="00" w:characterSet="windows-1252"/>
    <w:family w:val="swiss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uiPriority="10" w:semiHidden="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uiPriority="11" w:semiHidden="0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uiPriority="22" w:semiHidden="0" w:unhideWhenUsed="0" w:qFormat="1"/>
    <w:lsdException w:name="Emphasis" w:uiPriority="20" w:semiHidden="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59" w:semiHidden="0" w:unhideWhenUsed="0"/>
    <w:lsdException w:name="Table Theme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  <w:lsdException w:name="Plain Table 1" w:uiPriority="41" w:semiHidden="0" w:unhideWhenUsed="0"/>
    <w:lsdException w:name="Plain Table 2" w:uiPriority="42" w:semiHidden="0" w:unhideWhenUsed="0"/>
    <w:lsdException w:name="Plain Table 3" w:uiPriority="43" w:semiHidden="0" w:unhideWhenUsed="0"/>
    <w:lsdException w:name="Plain Table 4" w:uiPriority="44" w:semiHidden="0" w:unhideWhenUsed="0"/>
    <w:lsdException w:name="Plain Table 5" w:uiPriority="45" w:semiHidden="0" w:unhideWhenUsed="0"/>
    <w:lsdException w:name="Grid Table Light" w:uiPriority="40" w:semiHidden="0" w:unhideWhenUsed="0"/>
    <w:lsdException w:name="Grid Table 1 Light" w:uiPriority="46" w:semiHidden="0" w:unhideWhenUsed="0"/>
    <w:lsdException w:name="Grid Table 2" w:uiPriority="47" w:semiHidden="0" w:unhideWhenUsed="0"/>
    <w:lsdException w:name="Grid Table 3" w:uiPriority="48" w:semiHidden="0" w:unhideWhenUsed="0"/>
    <w:lsdException w:name="Grid Table 4" w:uiPriority="49" w:semiHidden="0" w:unhideWhenUsed="0"/>
    <w:lsdException w:name="Grid Table 5 Dark" w:uiPriority="50" w:semiHidden="0" w:unhideWhenUsed="0"/>
    <w:lsdException w:name="Grid Table 6 Colorful" w:uiPriority="51" w:semiHidden="0" w:unhideWhenUsed="0"/>
    <w:lsdException w:name="Grid Table 7 Colorful" w:uiPriority="52" w:semiHidden="0" w:unhideWhenUsed="0"/>
    <w:lsdException w:name="Grid Table 1 Light Accent 1" w:uiPriority="46" w:semiHidden="0" w:unhideWhenUsed="0"/>
    <w:lsdException w:name="Grid Table 2 Accent 1" w:uiPriority="47" w:semiHidden="0" w:unhideWhenUsed="0"/>
    <w:lsdException w:name="Grid Table 3 Accent 1" w:uiPriority="48" w:semiHidden="0" w:unhideWhenUsed="0"/>
    <w:lsdException w:name="Grid Table 4 Accent 1" w:uiPriority="49" w:semiHidden="0" w:unhideWhenUsed="0"/>
    <w:lsdException w:name="Grid Table 5 Dark Accent 1" w:uiPriority="50" w:semiHidden="0" w:unhideWhenUsed="0"/>
    <w:lsdException w:name="Grid Table 6 Colorful Accent 1" w:uiPriority="51" w:semiHidden="0" w:unhideWhenUsed="0"/>
    <w:lsdException w:name="Grid Table 7 Colorful Accent 1" w:uiPriority="52" w:semiHidden="0" w:unhideWhenUsed="0"/>
    <w:lsdException w:name="Grid Table 1 Light Accent 2" w:uiPriority="46" w:semiHidden="0" w:unhideWhenUsed="0"/>
    <w:lsdException w:name="Grid Table 2 Accent 2" w:uiPriority="47" w:semiHidden="0" w:unhideWhenUsed="0"/>
    <w:lsdException w:name="Grid Table 3 Accent 2" w:uiPriority="48" w:semiHidden="0" w:unhideWhenUsed="0"/>
    <w:lsdException w:name="Grid Table 4 Accent 2" w:uiPriority="49" w:semiHidden="0" w:unhideWhenUsed="0"/>
    <w:lsdException w:name="Grid Table 5 Dark Accent 2" w:uiPriority="50" w:semiHidden="0" w:unhideWhenUsed="0"/>
    <w:lsdException w:name="Grid Table 6 Colorful Accent 2" w:uiPriority="51" w:semiHidden="0" w:unhideWhenUsed="0"/>
    <w:lsdException w:name="Grid Table 7 Colorful Accent 2" w:uiPriority="52" w:semiHidden="0" w:unhideWhenUsed="0"/>
    <w:lsdException w:name="Grid Table 1 Light Accent 3" w:uiPriority="46" w:semiHidden="0" w:unhideWhenUsed="0"/>
    <w:lsdException w:name="Grid Table 2 Accent 3" w:uiPriority="47" w:semiHidden="0" w:unhideWhenUsed="0"/>
    <w:lsdException w:name="Grid Table 3 Accent 3" w:uiPriority="48" w:semiHidden="0" w:unhideWhenUsed="0"/>
    <w:lsdException w:name="Grid Table 4 Accent 3" w:uiPriority="49" w:semiHidden="0" w:unhideWhenUsed="0"/>
    <w:lsdException w:name="Grid Table 5 Dark Accent 3" w:uiPriority="50" w:semiHidden="0" w:unhideWhenUsed="0"/>
    <w:lsdException w:name="Grid Table 6 Colorful Accent 3" w:uiPriority="51" w:semiHidden="0" w:unhideWhenUsed="0"/>
    <w:lsdException w:name="Grid Table 7 Colorful Accent 3" w:uiPriority="52" w:semiHidden="0" w:unhideWhenUsed="0"/>
    <w:lsdException w:name="Grid Table 1 Light Accent 4" w:uiPriority="46" w:semiHidden="0" w:unhideWhenUsed="0"/>
    <w:lsdException w:name="Grid Table 2 Accent 4" w:uiPriority="47" w:semiHidden="0" w:unhideWhenUsed="0"/>
    <w:lsdException w:name="Grid Table 3 Accent 4" w:uiPriority="48" w:semiHidden="0" w:unhideWhenUsed="0"/>
    <w:lsdException w:name="Grid Table 4 Accent 4" w:uiPriority="49" w:semiHidden="0" w:unhideWhenUsed="0"/>
    <w:lsdException w:name="Grid Table 5 Dark Accent 4" w:uiPriority="50" w:semiHidden="0" w:unhideWhenUsed="0"/>
    <w:lsdException w:name="Grid Table 6 Colorful Accent 4" w:uiPriority="51" w:semiHidden="0" w:unhideWhenUsed="0"/>
    <w:lsdException w:name="Grid Table 7 Colorful Accent 4" w:uiPriority="52" w:semiHidden="0" w:unhideWhenUsed="0"/>
    <w:lsdException w:name="Grid Table 1 Light Accent 5" w:uiPriority="46" w:semiHidden="0" w:unhideWhenUsed="0"/>
    <w:lsdException w:name="Grid Table 2 Accent 5" w:uiPriority="47" w:semiHidden="0" w:unhideWhenUsed="0"/>
    <w:lsdException w:name="Grid Table 3 Accent 5" w:uiPriority="48" w:semiHidden="0" w:unhideWhenUsed="0"/>
    <w:lsdException w:name="Grid Table 4 Accent 5" w:uiPriority="49" w:semiHidden="0" w:unhideWhenUsed="0"/>
    <w:lsdException w:name="Grid Table 5 Dark Accent 5" w:uiPriority="50" w:semiHidden="0" w:unhideWhenUsed="0"/>
    <w:lsdException w:name="Grid Table 6 Colorful Accent 5" w:uiPriority="51" w:semiHidden="0" w:unhideWhenUsed="0"/>
    <w:lsdException w:name="Grid Table 7 Colorful Accent 5" w:uiPriority="52" w:semiHidden="0" w:unhideWhenUsed="0"/>
    <w:lsdException w:name="Grid Table 1 Light Accent 6" w:uiPriority="46" w:semiHidden="0" w:unhideWhenUsed="0"/>
    <w:lsdException w:name="Grid Table 2 Accent 6" w:uiPriority="47" w:semiHidden="0" w:unhideWhenUsed="0"/>
    <w:lsdException w:name="Grid Table 3 Accent 6" w:uiPriority="48" w:semiHidden="0" w:unhideWhenUsed="0"/>
    <w:lsdException w:name="Grid Table 4 Accent 6" w:uiPriority="49" w:semiHidden="0" w:unhideWhenUsed="0"/>
    <w:lsdException w:name="Grid Table 5 Dark Accent 6" w:uiPriority="50" w:semiHidden="0" w:unhideWhenUsed="0"/>
    <w:lsdException w:name="Grid Table 6 Colorful Accent 6" w:uiPriority="51" w:semiHidden="0" w:unhideWhenUsed="0"/>
    <w:lsdException w:name="Grid Table 7 Colorful Accent 6" w:uiPriority="52" w:semiHidden="0" w:unhideWhenUsed="0"/>
    <w:lsdException w:name="List Table 1 Light" w:uiPriority="46" w:semiHidden="0" w:unhideWhenUsed="0"/>
    <w:lsdException w:name="List Table 2" w:uiPriority="47" w:semiHidden="0" w:unhideWhenUsed="0"/>
    <w:lsdException w:name="List Table 3" w:uiPriority="48" w:semiHidden="0" w:unhideWhenUsed="0"/>
    <w:lsdException w:name="List Table 4" w:uiPriority="49" w:semiHidden="0" w:unhideWhenUsed="0"/>
    <w:lsdException w:name="List Table 5 Dark" w:uiPriority="50" w:semiHidden="0" w:unhideWhenUsed="0"/>
    <w:lsdException w:name="List Table 6 Colorful" w:uiPriority="51" w:semiHidden="0" w:unhideWhenUsed="0"/>
    <w:lsdException w:name="List Table 7 Colorful" w:uiPriority="52" w:semiHidden="0" w:unhideWhenUsed="0"/>
    <w:lsdException w:name="List Table 1 Light Accent 1" w:uiPriority="46" w:semiHidden="0" w:unhideWhenUsed="0"/>
    <w:lsdException w:name="List Table 2 Accent 1" w:uiPriority="47" w:semiHidden="0" w:unhideWhenUsed="0"/>
    <w:lsdException w:name="List Table 3 Accent 1" w:uiPriority="48" w:semiHidden="0" w:unhideWhenUsed="0"/>
    <w:lsdException w:name="List Table 4 Accent 1" w:uiPriority="49" w:semiHidden="0" w:unhideWhenUsed="0"/>
    <w:lsdException w:name="List Table 5 Dark Accent 1" w:uiPriority="50" w:semiHidden="0" w:unhideWhenUsed="0"/>
    <w:lsdException w:name="List Table 6 Colorful Accent 1" w:uiPriority="51" w:semiHidden="0" w:unhideWhenUsed="0"/>
    <w:lsdException w:name="List Table 7 Colorful Accent 1" w:uiPriority="52" w:semiHidden="0" w:unhideWhenUsed="0"/>
    <w:lsdException w:name="List Table 1 Light Accent 2" w:uiPriority="46" w:semiHidden="0" w:unhideWhenUsed="0"/>
    <w:lsdException w:name="List Table 2 Accent 2" w:uiPriority="47" w:semiHidden="0" w:unhideWhenUsed="0"/>
    <w:lsdException w:name="List Table 3 Accent 2" w:uiPriority="48" w:semiHidden="0" w:unhideWhenUsed="0"/>
    <w:lsdException w:name="List Table 4 Accent 2" w:uiPriority="49" w:semiHidden="0" w:unhideWhenUsed="0"/>
    <w:lsdException w:name="List Table 5 Dark Accent 2" w:uiPriority="50" w:semiHidden="0" w:unhideWhenUsed="0"/>
    <w:lsdException w:name="List Table 6 Colorful Accent 2" w:uiPriority="51" w:semiHidden="0" w:unhideWhenUsed="0"/>
    <w:lsdException w:name="List Table 7 Colorful Accent 2" w:uiPriority="52" w:semiHidden="0" w:unhideWhenUsed="0"/>
    <w:lsdException w:name="List Table 1 Light Accent 3" w:uiPriority="46" w:semiHidden="0" w:unhideWhenUsed="0"/>
    <w:lsdException w:name="List Table 2 Accent 3" w:uiPriority="47" w:semiHidden="0" w:unhideWhenUsed="0"/>
    <w:lsdException w:name="List Table 3 Accent 3" w:uiPriority="48" w:semiHidden="0" w:unhideWhenUsed="0"/>
    <w:lsdException w:name="List Table 4 Accent 3" w:uiPriority="49" w:semiHidden="0" w:unhideWhenUsed="0"/>
    <w:lsdException w:name="List Table 5 Dark Accent 3" w:uiPriority="50" w:semiHidden="0" w:unhideWhenUsed="0"/>
    <w:lsdException w:name="List Table 6 Colorful Accent 3" w:uiPriority="51" w:semiHidden="0" w:unhideWhenUsed="0"/>
    <w:lsdException w:name="List Table 7 Colorful Accent 3" w:uiPriority="52" w:semiHidden="0" w:unhideWhenUsed="0"/>
    <w:lsdException w:name="List Table 1 Light Accent 4" w:uiPriority="46" w:semiHidden="0" w:unhideWhenUsed="0"/>
    <w:lsdException w:name="List Table 2 Accent 4" w:uiPriority="47" w:semiHidden="0" w:unhideWhenUsed="0"/>
    <w:lsdException w:name="List Table 3 Accent 4" w:uiPriority="48" w:semiHidden="0" w:unhideWhenUsed="0"/>
    <w:lsdException w:name="List Table 4 Accent 4" w:uiPriority="49" w:semiHidden="0" w:unhideWhenUsed="0"/>
    <w:lsdException w:name="List Table 5 Dark Accent 4" w:uiPriority="50" w:semiHidden="0" w:unhideWhenUsed="0"/>
    <w:lsdException w:name="List Table 6 Colorful Accent 4" w:uiPriority="51" w:semiHidden="0" w:unhideWhenUsed="0"/>
    <w:lsdException w:name="List Table 7 Colorful Accent 4" w:uiPriority="52" w:semiHidden="0" w:unhideWhenUsed="0"/>
    <w:lsdException w:name="List Table 1 Light Accent 5" w:uiPriority="46" w:semiHidden="0" w:unhideWhenUsed="0"/>
    <w:lsdException w:name="List Table 2 Accent 5" w:uiPriority="47" w:semiHidden="0" w:unhideWhenUsed="0"/>
    <w:lsdException w:name="List Table 3 Accent 5" w:uiPriority="48" w:semiHidden="0" w:unhideWhenUsed="0"/>
    <w:lsdException w:name="List Table 4 Accent 5" w:uiPriority="49" w:semiHidden="0" w:unhideWhenUsed="0"/>
    <w:lsdException w:name="List Table 5 Dark Accent 5" w:uiPriority="50" w:semiHidden="0" w:unhideWhenUsed="0"/>
    <w:lsdException w:name="List Table 6 Colorful Accent 5" w:uiPriority="51" w:semiHidden="0" w:unhideWhenUsed="0"/>
    <w:lsdException w:name="List Table 7 Colorful Accent 5" w:uiPriority="52" w:semiHidden="0" w:unhideWhenUsed="0"/>
    <w:lsdException w:name="List Table 1 Light Accent 6" w:uiPriority="46" w:semiHidden="0" w:unhideWhenUsed="0"/>
    <w:lsdException w:name="List Table 2 Accent 6" w:uiPriority="47" w:semiHidden="0" w:unhideWhenUsed="0"/>
    <w:lsdException w:name="List Table 3 Accent 6" w:uiPriority="48" w:semiHidden="0" w:unhideWhenUsed="0"/>
    <w:lsdException w:name="List Table 4 Accent 6" w:uiPriority="49" w:semiHidden="0" w:unhideWhenUsed="0"/>
    <w:lsdException w:name="List Table 5 Dark Accent 6" w:uiPriority="50" w:semiHidden="0" w:unhideWhenUsed="0"/>
    <w:lsdException w:name="List Table 6 Colorful Accent 6" w:uiPriority="51" w:semiHidden="0" w:unhideWhenUsed="0"/>
    <w:lsdException w:name="List Table 7 Colorful Accent 6" w:uiPriority="52" w:semiHidden="0" w:unhideWhenUsed="0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ro-RO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Calibri Light" w:hAnsi="Calibri Light" w:eastAsia="Calibri Light" w:cs="Calibri Light"/>
      <w:color w:val="2E74B5"/>
      <w:sz w:val="26"/>
      <w:szCs w:val="26"/>
    </w:rPr>
  </w:style>
  <w:style w:type="paragraph" w:styleId="Heading8">
    <w:name w:val="heading 8"/>
    <w:basedOn w:val="Normal"/>
    <w:next w:val="Normal"/>
    <w:qFormat/>
    <w:pPr>
      <w:keepNext w:val="true"/>
      <w:ind w:hanging="170" w:start="170"/>
      <w:outlineLvl w:val="7"/>
    </w:pPr>
    <w:rPr>
      <w:bCs/>
    </w:rPr>
  </w:style>
  <w:style w:type="character" w:styleId="DefaultParagraphFont" w:default="1">
    <w:name w:val="Default Paragraph Font"/>
    <w:qFormat/>
    <w:rPr/>
  </w:style>
  <w:style w:type="character" w:styleId="BalloonTextChar" w:customStyle="1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qFormat/>
    <w:rPr>
      <w:rFonts w:ascii="Calibri Light" w:hAnsi="Calibri Light" w:eastAsia="Calibri Light" w:cs="Calibri Light"/>
      <w:color w:val="2E74B5"/>
      <w:sz w:val="32"/>
      <w:szCs w:val="32"/>
    </w:rPr>
  </w:style>
  <w:style w:type="character" w:styleId="Heading2Char" w:customStyle="1">
    <w:name w:val="Heading 2 Char"/>
    <w:basedOn w:val="DefaultParagraphFont"/>
    <w:qFormat/>
    <w:rPr>
      <w:rFonts w:ascii="Calibri Light" w:hAnsi="Calibri Light" w:eastAsia="Calibri Light" w:cs="Calibri Light"/>
      <w:color w:val="2E74B5"/>
      <w:sz w:val="26"/>
      <w:szCs w:val="26"/>
    </w:rPr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Simboluridenumerotareuser" w:customStyle="1">
    <w:name w:val="Simboluri de numerotare (user)"/>
    <w:qFormat/>
    <w:rPr/>
  </w:style>
  <w:style w:type="character" w:styleId="WW8Num1z0" w:customStyle="1">
    <w:name w:val="WW8Num1z0"/>
    <w:qFormat/>
    <w:rPr/>
  </w:style>
  <w:style w:type="character" w:styleId="WW8Num2z0" w:customStyle="1">
    <w:name w:val="WW8Num2z0"/>
    <w:qFormat/>
    <w:rPr/>
  </w:style>
  <w:style w:type="paragraph" w:styleId="Titlu">
    <w:name w:val="Titlu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Titluuser" w:customStyle="1">
    <w:name w:val="Titlu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Antetisubsoluser">
    <w:name w:val="Antet și subsol (user)"/>
    <w:basedOn w:val="Normal"/>
    <w:qFormat/>
    <w:pPr/>
    <w:rPr/>
  </w:style>
  <w:style w:type="paragraph" w:styleId="Antetisubsol">
    <w:name w:val="Antet și subsol"/>
    <w:basedOn w:val="Normal"/>
    <w:qFormat/>
    <w:pPr/>
    <w:rPr/>
  </w:style>
  <w:style w:type="paragraph" w:styleId="Header">
    <w:name w:val="header"/>
    <w:basedOn w:val="Normal"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itchFamily="0" charset="1"/>
        <a:ea typeface="Calibri Light" pitchFamily="0" charset="1"/>
        <a:cs typeface="Calibri Light" pitchFamily="0" charset="1"/>
      </a:majorFont>
      <a:minorFont>
        <a:latin typeface="Calibri" pitchFamily="0" charset="1"/>
        <a:ea typeface="Calibri" pitchFamily="0" charset="1"/>
        <a:cs typeface="Calibri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LibreOffice/26.2.4.2$Windows_X86_64 LibreOffice_project/0229ac93fcf0d7cbc6376066c6f35021cef002dc</Application>
  <AppVersion>15.0000</AppVersion>
  <Pages>3</Pages>
  <Words>661</Words>
  <Characters>4018</Characters>
  <CharactersWithSpaces>5653</CharactersWithSpaces>
  <Paragraphs>136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2026-07-07T19:23:00Z</dcterms:created>
  <dc:creator>Aspose.PDF</dc:creator>
  <dc:description/>
  <dc:language>ro-RO</dc:language>
  <cp:lastModifiedBy/>
  <dcterms:modified xsi:type="dcterms:W3CDTF">2026-07-21T11:12:52Z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