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5592" w14:textId="77777777" w:rsidR="0044396E" w:rsidRDefault="001D6694">
      <w:pPr>
        <w:spacing w:after="60"/>
        <w:jc w:val="center"/>
      </w:pPr>
      <w:r>
        <w:rPr>
          <w:b/>
          <w:color w:val="1F497D"/>
          <w:sz w:val="32"/>
        </w:rPr>
        <w:t>PROIECTARE PE UNITĂȚI DE ÎNVĂȚARE</w:t>
      </w:r>
    </w:p>
    <w:p w14:paraId="1B36CA43" w14:textId="77777777" w:rsidR="0044396E" w:rsidRDefault="001D6694">
      <w:pPr>
        <w:spacing w:after="40"/>
        <w:jc w:val="center"/>
      </w:pPr>
      <w:r>
        <w:rPr>
          <w:i/>
          <w:color w:val="595959"/>
          <w:sz w:val="24"/>
        </w:rPr>
        <w:t>Educație muzicală – clasa a IX-a</w:t>
      </w:r>
    </w:p>
    <w:p w14:paraId="1FFA2882" w14:textId="77777777" w:rsidR="0044396E" w:rsidRDefault="001D6694">
      <w:pPr>
        <w:spacing w:after="240"/>
        <w:jc w:val="center"/>
      </w:pPr>
      <w:r>
        <w:rPr>
          <w:i/>
          <w:color w:val="595959"/>
          <w:sz w:val="18"/>
        </w:rPr>
        <w:t>Autor: Antoaneta Ioana Luchian  |  Programa: OMEC nr. 6930/19.12.2025  |  1 oră/lecție  |  17 lecții/an</w:t>
      </w:r>
    </w:p>
    <w:p w14:paraId="5AF0D798" w14:textId="77777777" w:rsidR="0044396E" w:rsidRDefault="001D6694">
      <w:pPr>
        <w:spacing w:before="160" w:after="60"/>
      </w:pPr>
      <w:r>
        <w:rPr>
          <w:b/>
          <w:color w:val="1F497D"/>
        </w:rPr>
        <w:t>UNITATEA 1  —  MUZICA ȘI COMUNITATEA  —  Antichitate și Ev Mediu</w:t>
      </w:r>
    </w:p>
    <w:p w14:paraId="648BD049" w14:textId="77777777" w:rsidR="0044396E" w:rsidRDefault="001D6694">
      <w:pPr>
        <w:spacing w:after="80"/>
      </w:pPr>
      <w:r>
        <w:rPr>
          <w:i/>
          <w:color w:val="595959"/>
          <w:sz w:val="17"/>
        </w:rPr>
        <w:t>Programa: OMEC nr. 6930/2025  |  Număr ore: 3  |  Autor: Antoaneta Ioana Luchian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1020"/>
        <w:gridCol w:w="6344"/>
        <w:gridCol w:w="2833"/>
        <w:gridCol w:w="2097"/>
      </w:tblGrid>
      <w:tr w:rsidR="0044396E" w14:paraId="7DF23F69" w14:textId="77777777" w:rsidTr="001D6694">
        <w:trPr>
          <w:jc w:val="center"/>
        </w:trPr>
        <w:tc>
          <w:tcPr>
            <w:tcW w:w="2268" w:type="dxa"/>
            <w:shd w:val="clear" w:color="auto" w:fill="2E75B6"/>
            <w:vAlign w:val="center"/>
          </w:tcPr>
          <w:p w14:paraId="62C27A34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Conținuturi</w:t>
            </w:r>
            <w:r>
              <w:rPr>
                <w:b/>
                <w:color w:val="FFFFFF"/>
                <w:sz w:val="18"/>
              </w:rPr>
              <w:br/>
              <w:t>(lecție / pagină)</w:t>
            </w:r>
          </w:p>
        </w:tc>
        <w:tc>
          <w:tcPr>
            <w:tcW w:w="1020" w:type="dxa"/>
            <w:shd w:val="clear" w:color="auto" w:fill="2E75B6"/>
            <w:vAlign w:val="center"/>
          </w:tcPr>
          <w:p w14:paraId="59D6F621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CS</w:t>
            </w:r>
            <w:r>
              <w:rPr>
                <w:b/>
                <w:color w:val="FFFFFF"/>
                <w:sz w:val="18"/>
              </w:rPr>
              <w:br/>
              <w:t>vizate</w:t>
            </w:r>
          </w:p>
        </w:tc>
        <w:tc>
          <w:tcPr>
            <w:tcW w:w="6350" w:type="dxa"/>
            <w:shd w:val="clear" w:color="auto" w:fill="2E75B6"/>
            <w:vAlign w:val="center"/>
          </w:tcPr>
          <w:p w14:paraId="26AD36A4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Activități de învățare</w:t>
            </w:r>
          </w:p>
        </w:tc>
        <w:tc>
          <w:tcPr>
            <w:tcW w:w="2835" w:type="dxa"/>
            <w:shd w:val="clear" w:color="auto" w:fill="2E75B6"/>
            <w:vAlign w:val="center"/>
          </w:tcPr>
          <w:p w14:paraId="5E160592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Resurse</w:t>
            </w:r>
            <w:r>
              <w:rPr>
                <w:b/>
                <w:color w:val="FFFFFF"/>
                <w:sz w:val="18"/>
              </w:rPr>
              <w:br/>
              <w:t>(materiale / timp / organizare)</w:t>
            </w:r>
          </w:p>
        </w:tc>
        <w:tc>
          <w:tcPr>
            <w:tcW w:w="2098" w:type="dxa"/>
            <w:shd w:val="clear" w:color="auto" w:fill="2E75B6"/>
            <w:vAlign w:val="center"/>
          </w:tcPr>
          <w:p w14:paraId="0DE0A3A2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Evaluare</w:t>
            </w:r>
          </w:p>
        </w:tc>
      </w:tr>
      <w:tr w:rsidR="0044396E" w14:paraId="1CA2BA4C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51779CE0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1.</w:t>
            </w:r>
          </w:p>
          <w:p w14:paraId="74CA0F6B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Monodia: expresie, respirație, linie sonoră</w:t>
            </w:r>
          </w:p>
          <w:p w14:paraId="06BE781B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10)</w:t>
            </w:r>
          </w:p>
        </w:tc>
        <w:tc>
          <w:tcPr>
            <w:tcW w:w="1020" w:type="dxa"/>
          </w:tcPr>
          <w:p w14:paraId="54125D94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1.1</w:t>
            </w:r>
          </w:p>
          <w:p w14:paraId="5F9CD254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1E3DB90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Interpretarea monodiei Munților cu brazi înalți cu atenție la frazare, respirație și ambitus</w:t>
            </w:r>
          </w:p>
          <w:p w14:paraId="40EF490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dirijată: cântec gregorian (Kyrie eleison), monodie bizantină (Doamne miluiește)</w:t>
            </w:r>
          </w:p>
          <w:p w14:paraId="36D29B4B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Completarea primei pagini din Jurnalul de audiție (metoda 3–2–1)</w:t>
            </w:r>
          </w:p>
        </w:tc>
        <w:tc>
          <w:tcPr>
            <w:tcW w:w="2835" w:type="dxa"/>
          </w:tcPr>
          <w:p w14:paraId="489C53B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10</w:t>
            </w:r>
          </w:p>
          <w:p w14:paraId="3044EB5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5F059AE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Instrumente muzicale</w:t>
            </w:r>
          </w:p>
          <w:p w14:paraId="7515A85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Individual</w:t>
            </w:r>
          </w:p>
        </w:tc>
        <w:tc>
          <w:tcPr>
            <w:tcW w:w="2098" w:type="dxa"/>
          </w:tcPr>
          <w:p w14:paraId="5AE8634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Observare sistematică</w:t>
            </w:r>
          </w:p>
          <w:p w14:paraId="2034977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</w:tc>
      </w:tr>
      <w:tr w:rsidR="0044396E" w14:paraId="227C5FA4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29D1ACD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2.</w:t>
            </w:r>
          </w:p>
          <w:p w14:paraId="6BE03C32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Muzica în Antichitate: ritual, memorie, comunitate</w:t>
            </w:r>
          </w:p>
          <w:p w14:paraId="14723BAF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13)</w:t>
            </w:r>
          </w:p>
        </w:tc>
        <w:tc>
          <w:tcPr>
            <w:tcW w:w="1020" w:type="dxa"/>
          </w:tcPr>
          <w:p w14:paraId="7D68633D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28B423FB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</w:tc>
        <w:tc>
          <w:tcPr>
            <w:tcW w:w="6350" w:type="dxa"/>
          </w:tcPr>
          <w:p w14:paraId="21D521B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comparativă: Epitaf Seikilos, Imnul hurrian, Kalenda Maya</w:t>
            </w:r>
          </w:p>
          <w:p w14:paraId="087C031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Realizarea unui colaj/fișe despre o civilizație antică — rolul muzicii în comunitate</w:t>
            </w:r>
          </w:p>
          <w:p w14:paraId="188E478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Conexiuni muzică–poezie antică (Homer, Sappho); rubrica CONEXIUNI din manual</w:t>
            </w:r>
          </w:p>
        </w:tc>
        <w:tc>
          <w:tcPr>
            <w:tcW w:w="2835" w:type="dxa"/>
          </w:tcPr>
          <w:p w14:paraId="255A707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13</w:t>
            </w:r>
          </w:p>
          <w:p w14:paraId="1999531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2A151BE8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audiție comparativă</w:t>
            </w:r>
          </w:p>
          <w:p w14:paraId="06DC4D8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Perechi</w:t>
            </w:r>
          </w:p>
        </w:tc>
        <w:tc>
          <w:tcPr>
            <w:tcW w:w="2098" w:type="dxa"/>
          </w:tcPr>
          <w:p w14:paraId="4C96068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Observare sistematică</w:t>
            </w:r>
          </w:p>
          <w:p w14:paraId="32848F5B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Fișă/colaj (portofoliu)</w:t>
            </w:r>
          </w:p>
        </w:tc>
      </w:tr>
      <w:tr w:rsidR="0044396E" w14:paraId="13E8B9EC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186DD84B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3.</w:t>
            </w:r>
          </w:p>
          <w:p w14:paraId="490F7430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Muzica medievală: de la sacru la profan</w:t>
            </w:r>
          </w:p>
          <w:p w14:paraId="70E91F17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15)</w:t>
            </w:r>
          </w:p>
        </w:tc>
        <w:tc>
          <w:tcPr>
            <w:tcW w:w="1020" w:type="dxa"/>
          </w:tcPr>
          <w:p w14:paraId="3A5AA466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4261BE63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  <w:p w14:paraId="3AD1B3EE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3.2</w:t>
            </w:r>
          </w:p>
        </w:tc>
        <w:tc>
          <w:tcPr>
            <w:tcW w:w="6350" w:type="dxa"/>
          </w:tcPr>
          <w:p w14:paraId="19F094B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comparativă: gregorian / bizantin / trubadur / dans medieval</w:t>
            </w:r>
          </w:p>
          <w:p w14:paraId="3D870A5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Tabel comparativ: cele patru tipuri de monodie medievală</w:t>
            </w:r>
          </w:p>
          <w:p w14:paraId="00A4E38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Compunerea în grup a unei monodii medievale scurte pe text românesc</w:t>
            </w:r>
          </w:p>
          <w:p w14:paraId="50BA95A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Evaluare sumativă U1 — ultimele 15 minute ale orei</w:t>
            </w:r>
          </w:p>
        </w:tc>
        <w:tc>
          <w:tcPr>
            <w:tcW w:w="2835" w:type="dxa"/>
          </w:tcPr>
          <w:p w14:paraId="210C040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15</w:t>
            </w:r>
          </w:p>
          <w:p w14:paraId="650470F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766E927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evaluare U1</w:t>
            </w:r>
          </w:p>
          <w:p w14:paraId="0AF4C34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Grup</w:t>
            </w:r>
          </w:p>
        </w:tc>
        <w:tc>
          <w:tcPr>
            <w:tcW w:w="2098" w:type="dxa"/>
            <w:shd w:val="clear" w:color="auto" w:fill="E2EFDA"/>
          </w:tcPr>
          <w:p w14:paraId="6AF56179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Evaluare sumativă U1</w:t>
            </w:r>
          </w:p>
          <w:p w14:paraId="62A94C80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(test scris, 100p)</w:t>
            </w:r>
          </w:p>
        </w:tc>
      </w:tr>
    </w:tbl>
    <w:p w14:paraId="62314A08" w14:textId="77777777" w:rsidR="0044396E" w:rsidRDefault="0044396E">
      <w:pPr>
        <w:spacing w:after="40"/>
      </w:pPr>
    </w:p>
    <w:p w14:paraId="17F1F0B2" w14:textId="77777777" w:rsidR="0044396E" w:rsidRDefault="001D6694">
      <w:pPr>
        <w:spacing w:before="160" w:after="60"/>
      </w:pPr>
      <w:r>
        <w:rPr>
          <w:b/>
          <w:color w:val="1F497D"/>
        </w:rPr>
        <w:t>UNITATEA 2  —  MUZICA ȘI EXPRESIA UMANĂ  —  Renașterea (cca. 1400–1600)</w:t>
      </w:r>
    </w:p>
    <w:p w14:paraId="37ABA3B2" w14:textId="77777777" w:rsidR="0044396E" w:rsidRDefault="001D6694">
      <w:pPr>
        <w:spacing w:after="80"/>
      </w:pPr>
      <w:r>
        <w:rPr>
          <w:i/>
          <w:color w:val="595959"/>
          <w:sz w:val="17"/>
        </w:rPr>
        <w:t>Programa: OMEC nr. 6930/2025  |  Număr ore: 3  |  Autor: Antoaneta Ioana Luchian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1020"/>
        <w:gridCol w:w="6344"/>
        <w:gridCol w:w="2833"/>
        <w:gridCol w:w="2097"/>
      </w:tblGrid>
      <w:tr w:rsidR="0044396E" w14:paraId="0F8D4414" w14:textId="77777777" w:rsidTr="001D6694">
        <w:trPr>
          <w:jc w:val="center"/>
        </w:trPr>
        <w:tc>
          <w:tcPr>
            <w:tcW w:w="2268" w:type="dxa"/>
            <w:shd w:val="clear" w:color="auto" w:fill="2E75B6"/>
            <w:vAlign w:val="center"/>
          </w:tcPr>
          <w:p w14:paraId="4EB3C4FF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Conținuturi</w:t>
            </w:r>
            <w:r>
              <w:rPr>
                <w:b/>
                <w:color w:val="FFFFFF"/>
                <w:sz w:val="18"/>
              </w:rPr>
              <w:br/>
              <w:t>(lecție / pagină)</w:t>
            </w:r>
          </w:p>
        </w:tc>
        <w:tc>
          <w:tcPr>
            <w:tcW w:w="1020" w:type="dxa"/>
            <w:shd w:val="clear" w:color="auto" w:fill="2E75B6"/>
            <w:vAlign w:val="center"/>
          </w:tcPr>
          <w:p w14:paraId="6199429A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CS</w:t>
            </w:r>
            <w:r>
              <w:rPr>
                <w:b/>
                <w:color w:val="FFFFFF"/>
                <w:sz w:val="18"/>
              </w:rPr>
              <w:br/>
              <w:t>vizate</w:t>
            </w:r>
          </w:p>
        </w:tc>
        <w:tc>
          <w:tcPr>
            <w:tcW w:w="6350" w:type="dxa"/>
            <w:shd w:val="clear" w:color="auto" w:fill="2E75B6"/>
            <w:vAlign w:val="center"/>
          </w:tcPr>
          <w:p w14:paraId="4F9CF13A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Activități de învățare</w:t>
            </w:r>
          </w:p>
        </w:tc>
        <w:tc>
          <w:tcPr>
            <w:tcW w:w="2835" w:type="dxa"/>
            <w:shd w:val="clear" w:color="auto" w:fill="2E75B6"/>
            <w:vAlign w:val="center"/>
          </w:tcPr>
          <w:p w14:paraId="52DF0B65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Resurse</w:t>
            </w:r>
            <w:r>
              <w:rPr>
                <w:b/>
                <w:color w:val="FFFFFF"/>
                <w:sz w:val="18"/>
              </w:rPr>
              <w:br/>
              <w:t>(materiale / timp / organizare)</w:t>
            </w:r>
          </w:p>
        </w:tc>
        <w:tc>
          <w:tcPr>
            <w:tcW w:w="2098" w:type="dxa"/>
            <w:shd w:val="clear" w:color="auto" w:fill="2E75B6"/>
            <w:vAlign w:val="center"/>
          </w:tcPr>
          <w:p w14:paraId="51C50CEA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Evaluare</w:t>
            </w:r>
          </w:p>
        </w:tc>
      </w:tr>
      <w:tr w:rsidR="0044396E" w14:paraId="7E8CF367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3979694A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4.</w:t>
            </w:r>
          </w:p>
          <w:p w14:paraId="01C9144D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Polifonia sau dialogul vocilor</w:t>
            </w:r>
          </w:p>
          <w:p w14:paraId="1A1C8E57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20)</w:t>
            </w:r>
          </w:p>
        </w:tc>
        <w:tc>
          <w:tcPr>
            <w:tcW w:w="1020" w:type="dxa"/>
          </w:tcPr>
          <w:p w14:paraId="548D5435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1.1</w:t>
            </w:r>
          </w:p>
          <w:p w14:paraId="4CE4535D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</w:tc>
        <w:tc>
          <w:tcPr>
            <w:tcW w:w="6350" w:type="dxa"/>
          </w:tcPr>
          <w:p w14:paraId="6E5EF604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Audiție: Josquin des Prez – El Grillo, Palestrina – Kyrie din Missa Papae Marcelli</w:t>
            </w:r>
          </w:p>
          <w:p w14:paraId="4C10F27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principiului imitației și a vocilor independente</w:t>
            </w:r>
          </w:p>
          <w:p w14:paraId="413362C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Canon vocal la 2 voci, în grup, pe text scurt</w:t>
            </w:r>
          </w:p>
          <w:p w14:paraId="6B613D1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Fișa de audiție Palestrina (portofoliu)</w:t>
            </w:r>
          </w:p>
        </w:tc>
        <w:tc>
          <w:tcPr>
            <w:tcW w:w="2835" w:type="dxa"/>
          </w:tcPr>
          <w:p w14:paraId="0C7087A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20</w:t>
            </w:r>
          </w:p>
          <w:p w14:paraId="5411AAD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44D5219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audiție</w:t>
            </w:r>
          </w:p>
          <w:p w14:paraId="3F76DCB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Grup</w:t>
            </w:r>
          </w:p>
        </w:tc>
        <w:tc>
          <w:tcPr>
            <w:tcW w:w="2098" w:type="dxa"/>
          </w:tcPr>
          <w:p w14:paraId="4DFD8B0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Observare sistematică</w:t>
            </w:r>
          </w:p>
          <w:p w14:paraId="12CA864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audiție</w:t>
            </w:r>
          </w:p>
        </w:tc>
      </w:tr>
      <w:tr w:rsidR="0044396E" w14:paraId="1BEE4AE1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0062B26E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5.</w:t>
            </w:r>
          </w:p>
          <w:p w14:paraId="6563CAC0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Madrigalul: text, emoție, expresie</w:t>
            </w:r>
          </w:p>
          <w:p w14:paraId="406608B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23)</w:t>
            </w:r>
          </w:p>
        </w:tc>
        <w:tc>
          <w:tcPr>
            <w:tcW w:w="1020" w:type="dxa"/>
          </w:tcPr>
          <w:p w14:paraId="2568F1A1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  <w:p w14:paraId="460A7A37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1AFF69D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Audiție: Marenzio – Solo e pensoso, Gesualdo, Monteverdi</w:t>
            </w:r>
          </w:p>
          <w:p w14:paraId="538B6EF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Analiza madrigalismului și a word-painting</w:t>
            </w:r>
          </w:p>
          <w:p w14:paraId="272CACC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Schiță de word-painting pe text românesc (Eminescu, Blaga sau Stănescu)</w:t>
            </w:r>
          </w:p>
          <w:p w14:paraId="77EC5CB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Jurnalul de audiție U2: 4 madrigale cu metoda 3–2–1</w:t>
            </w:r>
          </w:p>
        </w:tc>
        <w:tc>
          <w:tcPr>
            <w:tcW w:w="2835" w:type="dxa"/>
          </w:tcPr>
          <w:p w14:paraId="41AD312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23</w:t>
            </w:r>
          </w:p>
          <w:p w14:paraId="2C43247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26DBDDA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  <w:p w14:paraId="5BD2138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Individual + Perechi</w:t>
            </w:r>
          </w:p>
        </w:tc>
        <w:tc>
          <w:tcPr>
            <w:tcW w:w="2098" w:type="dxa"/>
          </w:tcPr>
          <w:p w14:paraId="2543D1B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  <w:p w14:paraId="35D0879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Schiță word-painting</w:t>
            </w:r>
          </w:p>
        </w:tc>
      </w:tr>
      <w:tr w:rsidR="0044396E" w14:paraId="7099B7D7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1FBB54DC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6.</w:t>
            </w:r>
          </w:p>
          <w:p w14:paraId="70B33B7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Atelier renascentist: imagine, poezie, sunet</w:t>
            </w:r>
          </w:p>
          <w:p w14:paraId="26FCF8E8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lastRenderedPageBreak/>
              <w:t>(p. 26)</w:t>
            </w:r>
          </w:p>
        </w:tc>
        <w:tc>
          <w:tcPr>
            <w:tcW w:w="1020" w:type="dxa"/>
          </w:tcPr>
          <w:p w14:paraId="51E5AA6E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lastRenderedPageBreak/>
              <w:t>CS 1.2</w:t>
            </w:r>
          </w:p>
          <w:p w14:paraId="72C8291B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  <w:p w14:paraId="03DDE746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3.2</w:t>
            </w:r>
          </w:p>
        </w:tc>
        <w:tc>
          <w:tcPr>
            <w:tcW w:w="6350" w:type="dxa"/>
          </w:tcPr>
          <w:p w14:paraId="72FE22A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Moment artistic integrat în echipă (poezie + imagine + sunet)</w:t>
            </w:r>
          </w:p>
          <w:p w14:paraId="1A84195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Interviu imaginar cu un compozitor renascentist (text sau podcast 3–4 min)</w:t>
            </w:r>
          </w:p>
          <w:p w14:paraId="58CBF83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Conexiuni: Renașterea în arta de azi (slam poetry, music video)</w:t>
            </w:r>
          </w:p>
          <w:p w14:paraId="23FD396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lastRenderedPageBreak/>
              <w:t>• Evaluare sumativă U2 — ultimele 15 minute ale orei</w:t>
            </w:r>
          </w:p>
        </w:tc>
        <w:tc>
          <w:tcPr>
            <w:tcW w:w="2835" w:type="dxa"/>
          </w:tcPr>
          <w:p w14:paraId="448F265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lastRenderedPageBreak/>
              <w:t>Manual p. 26</w:t>
            </w:r>
          </w:p>
          <w:p w14:paraId="42BDB05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Resurse digitale</w:t>
            </w:r>
          </w:p>
          <w:p w14:paraId="0223CFC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evaluare U2</w:t>
            </w:r>
          </w:p>
          <w:p w14:paraId="32E7DA84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lastRenderedPageBreak/>
              <w:t>1 oră | Echipă</w:t>
            </w:r>
          </w:p>
        </w:tc>
        <w:tc>
          <w:tcPr>
            <w:tcW w:w="2098" w:type="dxa"/>
            <w:shd w:val="clear" w:color="auto" w:fill="E2EFDA"/>
          </w:tcPr>
          <w:p w14:paraId="03B6DB24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lastRenderedPageBreak/>
              <w:t>Evaluare sumativă U2</w:t>
            </w:r>
          </w:p>
          <w:p w14:paraId="1901AEC0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(test scris, 100p)</w:t>
            </w:r>
          </w:p>
        </w:tc>
      </w:tr>
    </w:tbl>
    <w:p w14:paraId="542EA6DE" w14:textId="77777777" w:rsidR="0044396E" w:rsidRDefault="0044396E">
      <w:pPr>
        <w:spacing w:after="40"/>
      </w:pPr>
    </w:p>
    <w:p w14:paraId="1CC484EB" w14:textId="77777777" w:rsidR="0044396E" w:rsidRDefault="001D6694">
      <w:pPr>
        <w:spacing w:before="160" w:after="60"/>
      </w:pPr>
      <w:r>
        <w:rPr>
          <w:b/>
          <w:color w:val="1F497D"/>
        </w:rPr>
        <w:t>UNITATEA 3  —  MUZICA, PUTEREA ȘI EMOȚIA  —  Barocul (cca. 1600–1750)</w:t>
      </w:r>
    </w:p>
    <w:p w14:paraId="3A2BDEEC" w14:textId="77777777" w:rsidR="0044396E" w:rsidRDefault="001D6694">
      <w:pPr>
        <w:spacing w:after="80"/>
      </w:pPr>
      <w:r>
        <w:rPr>
          <w:i/>
          <w:color w:val="595959"/>
          <w:sz w:val="17"/>
        </w:rPr>
        <w:t>Programa: OMEC nr. 6930/2025  |  Număr ore: 3  |  Autor: Antoaneta Ioana Luchian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1020"/>
        <w:gridCol w:w="6344"/>
        <w:gridCol w:w="2833"/>
        <w:gridCol w:w="2097"/>
      </w:tblGrid>
      <w:tr w:rsidR="0044396E" w14:paraId="2CFDDBAB" w14:textId="77777777" w:rsidTr="001D6694">
        <w:trPr>
          <w:jc w:val="center"/>
        </w:trPr>
        <w:tc>
          <w:tcPr>
            <w:tcW w:w="2268" w:type="dxa"/>
            <w:shd w:val="clear" w:color="auto" w:fill="2E75B6"/>
            <w:vAlign w:val="center"/>
          </w:tcPr>
          <w:p w14:paraId="4013DC60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Conținuturi</w:t>
            </w:r>
            <w:r>
              <w:rPr>
                <w:b/>
                <w:color w:val="FFFFFF"/>
                <w:sz w:val="18"/>
              </w:rPr>
              <w:br/>
              <w:t>(lecție / pagină)</w:t>
            </w:r>
          </w:p>
        </w:tc>
        <w:tc>
          <w:tcPr>
            <w:tcW w:w="1020" w:type="dxa"/>
            <w:shd w:val="clear" w:color="auto" w:fill="2E75B6"/>
            <w:vAlign w:val="center"/>
          </w:tcPr>
          <w:p w14:paraId="54FA2424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CS</w:t>
            </w:r>
            <w:r>
              <w:rPr>
                <w:b/>
                <w:color w:val="FFFFFF"/>
                <w:sz w:val="18"/>
              </w:rPr>
              <w:br/>
              <w:t>vizate</w:t>
            </w:r>
          </w:p>
        </w:tc>
        <w:tc>
          <w:tcPr>
            <w:tcW w:w="6350" w:type="dxa"/>
            <w:shd w:val="clear" w:color="auto" w:fill="2E75B6"/>
            <w:vAlign w:val="center"/>
          </w:tcPr>
          <w:p w14:paraId="1B496E0B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Activități de învățare</w:t>
            </w:r>
          </w:p>
        </w:tc>
        <w:tc>
          <w:tcPr>
            <w:tcW w:w="2835" w:type="dxa"/>
            <w:shd w:val="clear" w:color="auto" w:fill="2E75B6"/>
            <w:vAlign w:val="center"/>
          </w:tcPr>
          <w:p w14:paraId="6B0F643A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Resurse</w:t>
            </w:r>
            <w:r>
              <w:rPr>
                <w:b/>
                <w:color w:val="FFFFFF"/>
                <w:sz w:val="18"/>
              </w:rPr>
              <w:br/>
              <w:t>(materiale / timp / organizare)</w:t>
            </w:r>
          </w:p>
        </w:tc>
        <w:tc>
          <w:tcPr>
            <w:tcW w:w="2098" w:type="dxa"/>
            <w:shd w:val="clear" w:color="auto" w:fill="2E75B6"/>
            <w:vAlign w:val="center"/>
          </w:tcPr>
          <w:p w14:paraId="4884E2CE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Evaluare</w:t>
            </w:r>
          </w:p>
        </w:tc>
      </w:tr>
      <w:tr w:rsidR="0044396E" w14:paraId="7B6CFF23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21E0F901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7.</w:t>
            </w:r>
          </w:p>
          <w:p w14:paraId="4EBD5296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Barocul și arta contrastului</w:t>
            </w:r>
          </w:p>
          <w:p w14:paraId="5016194F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30)</w:t>
            </w:r>
          </w:p>
        </w:tc>
        <w:tc>
          <w:tcPr>
            <w:tcW w:w="1020" w:type="dxa"/>
          </w:tcPr>
          <w:p w14:paraId="7AD5DD36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799467EF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4D643DD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Audiție: Vivaldi – Primăvara, Bach – Concertul brandenburgic nr. 3,</w:t>
            </w:r>
          </w:p>
          <w:p w14:paraId="19A4A73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 xml:space="preserve">  Corelli – Christmas Concerto, Couperin – Les Barricades mystérieuses</w:t>
            </w:r>
          </w:p>
          <w:p w14:paraId="5CAEA69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Jurnalul „5 lucrări care definesc Barocul" cu metoda 3–2–1</w:t>
            </w:r>
          </w:p>
          <w:p w14:paraId="333ACE7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contrastului ca principiu baroc (dinamic, solist–tutti)</w:t>
            </w:r>
          </w:p>
          <w:p w14:paraId="7210A278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Schiță sau înregistrare: „Concertul tău programatic"</w:t>
            </w:r>
          </w:p>
        </w:tc>
        <w:tc>
          <w:tcPr>
            <w:tcW w:w="2835" w:type="dxa"/>
          </w:tcPr>
          <w:p w14:paraId="0335C89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30</w:t>
            </w:r>
          </w:p>
          <w:p w14:paraId="415DDB9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48BF192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  <w:p w14:paraId="663525C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Individual</w:t>
            </w:r>
          </w:p>
        </w:tc>
        <w:tc>
          <w:tcPr>
            <w:tcW w:w="2098" w:type="dxa"/>
          </w:tcPr>
          <w:p w14:paraId="1FF7A5C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  <w:p w14:paraId="7AA0872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Schiță concert programatic</w:t>
            </w:r>
          </w:p>
        </w:tc>
      </w:tr>
      <w:tr w:rsidR="0044396E" w14:paraId="5034CB0D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1F84CF30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8.</w:t>
            </w:r>
          </w:p>
          <w:p w14:paraId="450D2673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Dinamică, tempo, articulare: intenția artistică</w:t>
            </w:r>
          </w:p>
          <w:p w14:paraId="2488E498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33)</w:t>
            </w:r>
          </w:p>
        </w:tc>
        <w:tc>
          <w:tcPr>
            <w:tcW w:w="1020" w:type="dxa"/>
          </w:tcPr>
          <w:p w14:paraId="32B65464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1.1</w:t>
            </w:r>
          </w:p>
          <w:p w14:paraId="17D04A83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2CC7305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comparativă: două interpretări ale aceleiași piese baroce</w:t>
            </w:r>
          </w:p>
          <w:p w14:paraId="7095A47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Jurnalul de audiție comparată a 5 lucrări baroce</w:t>
            </w:r>
          </w:p>
          <w:p w14:paraId="37D41C1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Înregistrare: Au clair de la lune în 4 variante interpretative</w:t>
            </w:r>
          </w:p>
          <w:p w14:paraId="5F4564C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 xml:space="preserve">  (rubato, staccato, legato, forte)</w:t>
            </w:r>
          </w:p>
          <w:p w14:paraId="0437433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Formularea argumentată a intenției artistice preferate</w:t>
            </w:r>
          </w:p>
        </w:tc>
        <w:tc>
          <w:tcPr>
            <w:tcW w:w="2835" w:type="dxa"/>
          </w:tcPr>
          <w:p w14:paraId="571B500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33</w:t>
            </w:r>
          </w:p>
          <w:p w14:paraId="4DDAFB3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64E3FD1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audiție comparativă</w:t>
            </w:r>
          </w:p>
          <w:p w14:paraId="19713738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Individual + Frontal</w:t>
            </w:r>
          </w:p>
        </w:tc>
        <w:tc>
          <w:tcPr>
            <w:tcW w:w="2098" w:type="dxa"/>
          </w:tcPr>
          <w:p w14:paraId="27602D5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audiție comparativă</w:t>
            </w:r>
          </w:p>
          <w:p w14:paraId="2FB8662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</w:tc>
      </w:tr>
      <w:tr w:rsidR="0044396E" w14:paraId="762BF9C0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145E917C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9.</w:t>
            </w:r>
          </w:p>
          <w:p w14:paraId="0AFFFAC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Muzica și autoritatea</w:t>
            </w:r>
          </w:p>
          <w:p w14:paraId="19441E4D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36)</w:t>
            </w:r>
          </w:p>
        </w:tc>
        <w:tc>
          <w:tcPr>
            <w:tcW w:w="1020" w:type="dxa"/>
          </w:tcPr>
          <w:p w14:paraId="654B356E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114DA56A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</w:tc>
        <w:tc>
          <w:tcPr>
            <w:tcW w:w="6350" w:type="dxa"/>
          </w:tcPr>
          <w:p w14:paraId="6ACF8EE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Analiza relației muzică–autoritate: Bach (Leipzig), Lully (Versailles), Händel (Londra)</w:t>
            </w:r>
          </w:p>
          <w:p w14:paraId="37AAF58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Tabel comparativ Bach vs. Händel (portofoliu)</w:t>
            </w:r>
          </w:p>
          <w:p w14:paraId="34996D2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Înregistrare: „Aleluia" în stil Bach și în stil Händel</w:t>
            </w:r>
          </w:p>
          <w:p w14:paraId="7CFCF40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Evaluare sumativă U3 — ultimele 15 minute ale orei</w:t>
            </w:r>
          </w:p>
        </w:tc>
        <w:tc>
          <w:tcPr>
            <w:tcW w:w="2835" w:type="dxa"/>
          </w:tcPr>
          <w:p w14:paraId="0F2A138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36</w:t>
            </w:r>
          </w:p>
          <w:p w14:paraId="5C3CB07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1F4A671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Tabel comparativ; fișă evaluare U3</w:t>
            </w:r>
          </w:p>
          <w:p w14:paraId="046207D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Individual</w:t>
            </w:r>
          </w:p>
        </w:tc>
        <w:tc>
          <w:tcPr>
            <w:tcW w:w="2098" w:type="dxa"/>
            <w:shd w:val="clear" w:color="auto" w:fill="E2EFDA"/>
          </w:tcPr>
          <w:p w14:paraId="3FD2BFAE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Evaluare sumativă U3</w:t>
            </w:r>
          </w:p>
          <w:p w14:paraId="13105F7D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(test scris, 100p)</w:t>
            </w:r>
          </w:p>
        </w:tc>
      </w:tr>
    </w:tbl>
    <w:p w14:paraId="10193590" w14:textId="77777777" w:rsidR="0044396E" w:rsidRDefault="0044396E">
      <w:pPr>
        <w:spacing w:after="40"/>
      </w:pPr>
    </w:p>
    <w:p w14:paraId="32287DB3" w14:textId="77777777" w:rsidR="0044396E" w:rsidRDefault="001D6694">
      <w:pPr>
        <w:spacing w:before="160" w:after="60"/>
      </w:pPr>
      <w:r>
        <w:rPr>
          <w:b/>
          <w:color w:val="1F497D"/>
        </w:rPr>
        <w:t>UNITATEA 4  —  MUZICA ȘI ECHILIBRUL FORMEI  —  Clasicismul (1750–1820)</w:t>
      </w:r>
    </w:p>
    <w:p w14:paraId="566B1232" w14:textId="77777777" w:rsidR="0044396E" w:rsidRDefault="001D6694">
      <w:pPr>
        <w:spacing w:after="80"/>
      </w:pPr>
      <w:r>
        <w:rPr>
          <w:i/>
          <w:color w:val="595959"/>
          <w:sz w:val="17"/>
        </w:rPr>
        <w:t>Programa: OMEC nr. 6930/2025  |  Număr ore: 3  |  Autor: Antoaneta Ioana Luchian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1020"/>
        <w:gridCol w:w="6344"/>
        <w:gridCol w:w="2833"/>
        <w:gridCol w:w="2097"/>
      </w:tblGrid>
      <w:tr w:rsidR="0044396E" w14:paraId="536F832C" w14:textId="77777777" w:rsidTr="001D6694">
        <w:trPr>
          <w:jc w:val="center"/>
        </w:trPr>
        <w:tc>
          <w:tcPr>
            <w:tcW w:w="2268" w:type="dxa"/>
            <w:shd w:val="clear" w:color="auto" w:fill="2E75B6"/>
            <w:vAlign w:val="center"/>
          </w:tcPr>
          <w:p w14:paraId="64A5DDA8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Conținuturi</w:t>
            </w:r>
            <w:r>
              <w:rPr>
                <w:b/>
                <w:color w:val="FFFFFF"/>
                <w:sz w:val="18"/>
              </w:rPr>
              <w:br/>
              <w:t>(lecție / pagină)</w:t>
            </w:r>
          </w:p>
        </w:tc>
        <w:tc>
          <w:tcPr>
            <w:tcW w:w="1020" w:type="dxa"/>
            <w:shd w:val="clear" w:color="auto" w:fill="2E75B6"/>
            <w:vAlign w:val="center"/>
          </w:tcPr>
          <w:p w14:paraId="4A355989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CS</w:t>
            </w:r>
            <w:r>
              <w:rPr>
                <w:b/>
                <w:color w:val="FFFFFF"/>
                <w:sz w:val="18"/>
              </w:rPr>
              <w:br/>
              <w:t>vizate</w:t>
            </w:r>
          </w:p>
        </w:tc>
        <w:tc>
          <w:tcPr>
            <w:tcW w:w="6350" w:type="dxa"/>
            <w:shd w:val="clear" w:color="auto" w:fill="2E75B6"/>
            <w:vAlign w:val="center"/>
          </w:tcPr>
          <w:p w14:paraId="7BB8BEFF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Activități de învățare</w:t>
            </w:r>
          </w:p>
        </w:tc>
        <w:tc>
          <w:tcPr>
            <w:tcW w:w="2835" w:type="dxa"/>
            <w:shd w:val="clear" w:color="auto" w:fill="2E75B6"/>
            <w:vAlign w:val="center"/>
          </w:tcPr>
          <w:p w14:paraId="798441DB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Resurse</w:t>
            </w:r>
            <w:r>
              <w:rPr>
                <w:b/>
                <w:color w:val="FFFFFF"/>
                <w:sz w:val="18"/>
              </w:rPr>
              <w:br/>
              <w:t>(materiale / timp / organizare)</w:t>
            </w:r>
          </w:p>
        </w:tc>
        <w:tc>
          <w:tcPr>
            <w:tcW w:w="2098" w:type="dxa"/>
            <w:shd w:val="clear" w:color="auto" w:fill="2E75B6"/>
            <w:vAlign w:val="center"/>
          </w:tcPr>
          <w:p w14:paraId="61DF6D43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Evaluare</w:t>
            </w:r>
          </w:p>
        </w:tc>
      </w:tr>
      <w:tr w:rsidR="0044396E" w14:paraId="2ACC507F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78081509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10.</w:t>
            </w:r>
          </w:p>
          <w:p w14:paraId="691BE33E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Clasicismul și ordinea discursului muzical</w:t>
            </w:r>
          </w:p>
          <w:p w14:paraId="6DE9ADCB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40)</w:t>
            </w:r>
          </w:p>
        </w:tc>
        <w:tc>
          <w:tcPr>
            <w:tcW w:w="1020" w:type="dxa"/>
          </w:tcPr>
          <w:p w14:paraId="38BD30A5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4CFFF2FF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1219FE4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principiilor Clasicismului: echilibru, claritate, formă logică</w:t>
            </w:r>
          </w:p>
          <w:p w14:paraId="0A3D856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Activitate „Identifică fraza pătrată în jurul tău" — analiză 4+4 măsuri</w:t>
            </w:r>
          </w:p>
          <w:p w14:paraId="7533611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Audiție: Haydn – Simfonia nr. 94 (Surpriză), Mozart – menuet</w:t>
            </w:r>
          </w:p>
          <w:p w14:paraId="4F206A5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Fișă de analiză: basul Alberti și acompaniamentul clasic</w:t>
            </w:r>
          </w:p>
        </w:tc>
        <w:tc>
          <w:tcPr>
            <w:tcW w:w="2835" w:type="dxa"/>
          </w:tcPr>
          <w:p w14:paraId="299BCA32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40</w:t>
            </w:r>
          </w:p>
          <w:p w14:paraId="58A8A40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58AA4FE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analiză</w:t>
            </w:r>
          </w:p>
          <w:p w14:paraId="18C922B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Individual</w:t>
            </w:r>
          </w:p>
        </w:tc>
        <w:tc>
          <w:tcPr>
            <w:tcW w:w="2098" w:type="dxa"/>
          </w:tcPr>
          <w:p w14:paraId="7744DA3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Observare sistematică</w:t>
            </w:r>
          </w:p>
          <w:p w14:paraId="2774116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analiză stilistică</w:t>
            </w:r>
          </w:p>
        </w:tc>
      </w:tr>
      <w:tr w:rsidR="0044396E" w14:paraId="361E7099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7B38D4D3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11.</w:t>
            </w:r>
          </w:p>
          <w:p w14:paraId="4E49A7CD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Anatomia stilului clasic: tema, fraza, perioada</w:t>
            </w:r>
          </w:p>
          <w:p w14:paraId="7AB734C4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43)</w:t>
            </w:r>
          </w:p>
        </w:tc>
        <w:tc>
          <w:tcPr>
            <w:tcW w:w="1020" w:type="dxa"/>
          </w:tcPr>
          <w:p w14:paraId="6170467A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2B4C9927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349C370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structurii motivului, frazei, perioadei și secțiunii</w:t>
            </w:r>
          </w:p>
          <w:p w14:paraId="67F8A4F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analitică: Beethoven – Simfonia nr. 5 (motivul destinului)</w:t>
            </w:r>
          </w:p>
          <w:p w14:paraId="48DCACB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Schemă grafică a anatomiei stilului clasic realizată de elevi</w:t>
            </w:r>
          </w:p>
          <w:p w14:paraId="54DB737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Compunere: o frază pătrată clasică (antecedent + consecvent)</w:t>
            </w:r>
          </w:p>
        </w:tc>
        <w:tc>
          <w:tcPr>
            <w:tcW w:w="2835" w:type="dxa"/>
          </w:tcPr>
          <w:p w14:paraId="01E8E3B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43</w:t>
            </w:r>
          </w:p>
          <w:p w14:paraId="5E757EC8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5C8DB68B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Schemă grafică; caiet</w:t>
            </w:r>
          </w:p>
          <w:p w14:paraId="43A0D4F4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Individual + Frontal</w:t>
            </w:r>
          </w:p>
        </w:tc>
        <w:tc>
          <w:tcPr>
            <w:tcW w:w="2098" w:type="dxa"/>
          </w:tcPr>
          <w:p w14:paraId="0C16620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Schemă anatomie stil clasic</w:t>
            </w:r>
          </w:p>
          <w:p w14:paraId="51BC0BD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(portofoliu)</w:t>
            </w:r>
          </w:p>
        </w:tc>
      </w:tr>
      <w:tr w:rsidR="0044396E" w14:paraId="001C11BD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48D27A58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12.</w:t>
            </w:r>
          </w:p>
          <w:p w14:paraId="4DAC56DD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Iluminismul și viața muzicală a epocii clasice</w:t>
            </w:r>
          </w:p>
          <w:p w14:paraId="678D2E68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46)</w:t>
            </w:r>
          </w:p>
        </w:tc>
        <w:tc>
          <w:tcPr>
            <w:tcW w:w="1020" w:type="dxa"/>
          </w:tcPr>
          <w:p w14:paraId="2E3A289E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08351144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</w:tc>
        <w:tc>
          <w:tcPr>
            <w:tcW w:w="6350" w:type="dxa"/>
          </w:tcPr>
          <w:p w14:paraId="76E4055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Joc de rol: „Salonul muzical clasic" (amfitrion, interpret, critic muzical, oaspete savant)</w:t>
            </w:r>
          </w:p>
          <w:p w14:paraId="24ADB7D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Conexiuni: Iluminismul, arhitectura neoclasică, salonul european</w:t>
            </w:r>
          </w:p>
          <w:p w14:paraId="3771A544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Fișă de prezentare a unui compozitor clasic (Haydn, Mozart sau Beethoven)</w:t>
            </w:r>
          </w:p>
          <w:p w14:paraId="1DDE017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Evaluare sumativă U4 — ultimele 15 minute ale orei</w:t>
            </w:r>
          </w:p>
        </w:tc>
        <w:tc>
          <w:tcPr>
            <w:tcW w:w="2835" w:type="dxa"/>
          </w:tcPr>
          <w:p w14:paraId="68EAEAF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46</w:t>
            </w:r>
          </w:p>
          <w:p w14:paraId="1744596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34257D5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compozitor; fișă evaluare U4</w:t>
            </w:r>
          </w:p>
          <w:p w14:paraId="1D460E5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Echipă + Individual</w:t>
            </w:r>
          </w:p>
        </w:tc>
        <w:tc>
          <w:tcPr>
            <w:tcW w:w="2098" w:type="dxa"/>
            <w:shd w:val="clear" w:color="auto" w:fill="E2EFDA"/>
          </w:tcPr>
          <w:p w14:paraId="23A08E4D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Evaluare sumativă U4</w:t>
            </w:r>
          </w:p>
          <w:p w14:paraId="617FD505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(test scris, 100p)</w:t>
            </w:r>
          </w:p>
        </w:tc>
      </w:tr>
    </w:tbl>
    <w:p w14:paraId="4FE128DF" w14:textId="77777777" w:rsidR="0044396E" w:rsidRDefault="0044396E">
      <w:pPr>
        <w:spacing w:after="40"/>
      </w:pPr>
    </w:p>
    <w:p w14:paraId="0BE9C91C" w14:textId="77777777" w:rsidR="0044396E" w:rsidRDefault="001D6694">
      <w:pPr>
        <w:spacing w:before="160" w:after="60"/>
      </w:pPr>
      <w:r>
        <w:rPr>
          <w:b/>
          <w:color w:val="1F497D"/>
        </w:rPr>
        <w:t>UNITATEA 5  —  MUZICA ȘI IDENTITATEA  —  Romantismul (1820–1900)</w:t>
      </w:r>
    </w:p>
    <w:p w14:paraId="22D4EDB9" w14:textId="77777777" w:rsidR="0044396E" w:rsidRDefault="001D6694">
      <w:pPr>
        <w:spacing w:after="80"/>
      </w:pPr>
      <w:r>
        <w:rPr>
          <w:i/>
          <w:color w:val="595959"/>
          <w:sz w:val="17"/>
        </w:rPr>
        <w:t>Programa: OMEC nr. 6930/2025  |  Număr ore: 5  |  Autor: Antoaneta Ioana Luchian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6"/>
        <w:gridCol w:w="1020"/>
        <w:gridCol w:w="6344"/>
        <w:gridCol w:w="2833"/>
        <w:gridCol w:w="2097"/>
      </w:tblGrid>
      <w:tr w:rsidR="0044396E" w14:paraId="77D598CA" w14:textId="77777777" w:rsidTr="001D6694">
        <w:trPr>
          <w:jc w:val="center"/>
        </w:trPr>
        <w:tc>
          <w:tcPr>
            <w:tcW w:w="2268" w:type="dxa"/>
            <w:shd w:val="clear" w:color="auto" w:fill="2E75B6"/>
            <w:vAlign w:val="center"/>
          </w:tcPr>
          <w:p w14:paraId="5DB08EAC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Conținuturi</w:t>
            </w:r>
            <w:r>
              <w:rPr>
                <w:b/>
                <w:color w:val="FFFFFF"/>
                <w:sz w:val="18"/>
              </w:rPr>
              <w:br/>
              <w:t>(lecție / pagină)</w:t>
            </w:r>
          </w:p>
        </w:tc>
        <w:tc>
          <w:tcPr>
            <w:tcW w:w="1020" w:type="dxa"/>
            <w:shd w:val="clear" w:color="auto" w:fill="2E75B6"/>
            <w:vAlign w:val="center"/>
          </w:tcPr>
          <w:p w14:paraId="595E4CBA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CS</w:t>
            </w:r>
            <w:r>
              <w:rPr>
                <w:b/>
                <w:color w:val="FFFFFF"/>
                <w:sz w:val="18"/>
              </w:rPr>
              <w:br/>
              <w:t>vizate</w:t>
            </w:r>
          </w:p>
        </w:tc>
        <w:tc>
          <w:tcPr>
            <w:tcW w:w="6350" w:type="dxa"/>
            <w:shd w:val="clear" w:color="auto" w:fill="2E75B6"/>
            <w:vAlign w:val="center"/>
          </w:tcPr>
          <w:p w14:paraId="11B25929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Activități de învățare</w:t>
            </w:r>
          </w:p>
        </w:tc>
        <w:tc>
          <w:tcPr>
            <w:tcW w:w="2835" w:type="dxa"/>
            <w:shd w:val="clear" w:color="auto" w:fill="2E75B6"/>
            <w:vAlign w:val="center"/>
          </w:tcPr>
          <w:p w14:paraId="0213285B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Resurse</w:t>
            </w:r>
            <w:r>
              <w:rPr>
                <w:b/>
                <w:color w:val="FFFFFF"/>
                <w:sz w:val="18"/>
              </w:rPr>
              <w:br/>
              <w:t>(materiale / timp / organizare)</w:t>
            </w:r>
          </w:p>
        </w:tc>
        <w:tc>
          <w:tcPr>
            <w:tcW w:w="2098" w:type="dxa"/>
            <w:shd w:val="clear" w:color="auto" w:fill="2E75B6"/>
            <w:vAlign w:val="center"/>
          </w:tcPr>
          <w:p w14:paraId="33FFCFD9" w14:textId="77777777" w:rsidR="0044396E" w:rsidRDefault="001D6694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Evaluare</w:t>
            </w:r>
          </w:p>
        </w:tc>
      </w:tr>
      <w:tr w:rsidR="0044396E" w14:paraId="488E7503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58536FDF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13.</w:t>
            </w:r>
          </w:p>
          <w:p w14:paraId="13F7ACD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Romantismul și expresia emoției</w:t>
            </w:r>
          </w:p>
          <w:p w14:paraId="1FAE33A9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50)</w:t>
            </w:r>
          </w:p>
        </w:tc>
        <w:tc>
          <w:tcPr>
            <w:tcW w:w="1020" w:type="dxa"/>
          </w:tcPr>
          <w:p w14:paraId="79008A6C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24CB3BA2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</w:tc>
        <w:tc>
          <w:tcPr>
            <w:tcW w:w="6350" w:type="dxa"/>
          </w:tcPr>
          <w:p w14:paraId="23BB8CF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Audiție: Chopin – Nocturna op. 9/2, Schubert – Erlkönig, Schumann – Mondnacht</w:t>
            </w:r>
          </w:p>
          <w:p w14:paraId="6D1CCFA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Jurnalul de audiție L13 — Romantismul și expresia emoției (metoda 3–2–1)</w:t>
            </w:r>
          </w:p>
          <w:p w14:paraId="055627C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trăsăturilor romantice: subiectivitate, cromatism, expresivitate amplă</w:t>
            </w:r>
          </w:p>
          <w:p w14:paraId="55410AD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Dezbatere: muzica ca confesiune personală — eul liric romantic</w:t>
            </w:r>
          </w:p>
        </w:tc>
        <w:tc>
          <w:tcPr>
            <w:tcW w:w="2835" w:type="dxa"/>
          </w:tcPr>
          <w:p w14:paraId="3B496BC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50</w:t>
            </w:r>
          </w:p>
          <w:p w14:paraId="0AB8F92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753A2B2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  <w:p w14:paraId="53971C1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Individual</w:t>
            </w:r>
          </w:p>
        </w:tc>
        <w:tc>
          <w:tcPr>
            <w:tcW w:w="2098" w:type="dxa"/>
          </w:tcPr>
          <w:p w14:paraId="671C6D0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Jurnal de audiție</w:t>
            </w:r>
          </w:p>
        </w:tc>
      </w:tr>
      <w:tr w:rsidR="0044396E" w14:paraId="5C26F63F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1C2BD008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14.</w:t>
            </w:r>
          </w:p>
          <w:p w14:paraId="57D87183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Muzica și poezia romantică</w:t>
            </w:r>
          </w:p>
          <w:p w14:paraId="258787AE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53)</w:t>
            </w:r>
          </w:p>
        </w:tc>
        <w:tc>
          <w:tcPr>
            <w:tcW w:w="1020" w:type="dxa"/>
          </w:tcPr>
          <w:p w14:paraId="5B6CF6ED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  <w:p w14:paraId="7E49BE55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3.2</w:t>
            </w:r>
          </w:p>
        </w:tc>
        <w:tc>
          <w:tcPr>
            <w:tcW w:w="6350" w:type="dxa"/>
          </w:tcPr>
          <w:p w14:paraId="6E17B3B8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Analiza liedului ca sinteză muzică–poezie: Schubert pe Goethe (Erlkönig)</w:t>
            </w:r>
          </w:p>
          <w:p w14:paraId="1E5688F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Audiție: Schumann – Widmung, Brahms – lied</w:t>
            </w:r>
          </w:p>
          <w:p w14:paraId="78D12D97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Conexiuni: muzică–poezie romantică (Goethe, Eminescu, Bacovia)</w:t>
            </w:r>
          </w:p>
          <w:p w14:paraId="0BCEED1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Compunere micro-lied romantic pe text românesc (echipe de 2–3 elevi)</w:t>
            </w:r>
          </w:p>
        </w:tc>
        <w:tc>
          <w:tcPr>
            <w:tcW w:w="2835" w:type="dxa"/>
          </w:tcPr>
          <w:p w14:paraId="1C6A99A6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53</w:t>
            </w:r>
          </w:p>
          <w:p w14:paraId="4095264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34EB769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Texte poetice românești</w:t>
            </w:r>
          </w:p>
          <w:p w14:paraId="4831938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Echipă</w:t>
            </w:r>
          </w:p>
        </w:tc>
        <w:tc>
          <w:tcPr>
            <w:tcW w:w="2098" w:type="dxa"/>
          </w:tcPr>
          <w:p w14:paraId="30F4F0D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Micro-lied creat</w:t>
            </w:r>
          </w:p>
          <w:p w14:paraId="3FC74EC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(portofoliu)</w:t>
            </w:r>
          </w:p>
        </w:tc>
      </w:tr>
      <w:tr w:rsidR="0044396E" w14:paraId="3BFEC932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5DC1BEAE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15.</w:t>
            </w:r>
          </w:p>
          <w:p w14:paraId="6CBCF359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Muzica dramatică romantică: opera, baletul, opereta</w:t>
            </w:r>
          </w:p>
          <w:p w14:paraId="27D08AE1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56)</w:t>
            </w:r>
          </w:p>
        </w:tc>
        <w:tc>
          <w:tcPr>
            <w:tcW w:w="1020" w:type="dxa"/>
          </w:tcPr>
          <w:p w14:paraId="066CA2CC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10AE2369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</w:tc>
        <w:tc>
          <w:tcPr>
            <w:tcW w:w="6350" w:type="dxa"/>
          </w:tcPr>
          <w:p w14:paraId="03912893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comparativă: Verdi – La Traviata (bel-canto),</w:t>
            </w:r>
          </w:p>
          <w:p w14:paraId="72CE301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 xml:space="preserve">  Wagner – Gesamtkunstwerk, Bizet – Carmen</w:t>
            </w:r>
          </w:p>
          <w:p w14:paraId="6B1703D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trăsăturilor operei romantice și a diferențelor stilistice</w:t>
            </w:r>
          </w:p>
          <w:p w14:paraId="6CFC5A0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Baletul romantic și opereta vieneză</w:t>
            </w:r>
          </w:p>
          <w:p w14:paraId="28178F0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Conexiuni: muzică–pictură romantică (Caspar David Friedrich, Nicolae Grigorescu)</w:t>
            </w:r>
          </w:p>
        </w:tc>
        <w:tc>
          <w:tcPr>
            <w:tcW w:w="2835" w:type="dxa"/>
          </w:tcPr>
          <w:p w14:paraId="2AD78F9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56</w:t>
            </w:r>
          </w:p>
          <w:p w14:paraId="2AAD1BC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4E0E8AE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Fișe vizuale</w:t>
            </w:r>
          </w:p>
          <w:p w14:paraId="1EF3F7A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Perechi</w:t>
            </w:r>
          </w:p>
        </w:tc>
        <w:tc>
          <w:tcPr>
            <w:tcW w:w="2098" w:type="dxa"/>
          </w:tcPr>
          <w:p w14:paraId="1070371B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audiție comparativă</w:t>
            </w:r>
          </w:p>
        </w:tc>
      </w:tr>
      <w:tr w:rsidR="0044396E" w14:paraId="0D9B87EA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38795A7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16.</w:t>
            </w:r>
          </w:p>
          <w:p w14:paraId="2290056F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Curente naționale și identitate culturală</w:t>
            </w:r>
          </w:p>
          <w:p w14:paraId="0A2D3F61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59)</w:t>
            </w:r>
          </w:p>
        </w:tc>
        <w:tc>
          <w:tcPr>
            <w:tcW w:w="1020" w:type="dxa"/>
          </w:tcPr>
          <w:p w14:paraId="04E52DBB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2.1</w:t>
            </w:r>
          </w:p>
          <w:p w14:paraId="671808F7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2.2</w:t>
            </w:r>
          </w:p>
        </w:tc>
        <w:tc>
          <w:tcPr>
            <w:tcW w:w="6350" w:type="dxa"/>
          </w:tcPr>
          <w:p w14:paraId="201CE81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Audiție comparativă: stiluri naționale — Smetana, Mussorgski, Grieg, Dvořák</w:t>
            </w:r>
          </w:p>
          <w:p w14:paraId="10016818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Școala muzicală românească: Ciprian Porumbescu, George Enescu</w:t>
            </w:r>
          </w:p>
          <w:p w14:paraId="2103261B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Identificarea elementelor folclorice în muzica cultă</w:t>
            </w:r>
          </w:p>
          <w:p w14:paraId="10D994EE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Conexiuni: muzică–pictură națională, literatura romantică românească</w:t>
            </w:r>
          </w:p>
        </w:tc>
        <w:tc>
          <w:tcPr>
            <w:tcW w:w="2835" w:type="dxa"/>
          </w:tcPr>
          <w:p w14:paraId="06332E01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59</w:t>
            </w:r>
          </w:p>
          <w:p w14:paraId="7478910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Înregistrări audio</w:t>
            </w:r>
          </w:p>
          <w:p w14:paraId="5060FAB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audiție</w:t>
            </w:r>
          </w:p>
          <w:p w14:paraId="337ED61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Frontal + Individual</w:t>
            </w:r>
          </w:p>
        </w:tc>
        <w:tc>
          <w:tcPr>
            <w:tcW w:w="2098" w:type="dxa"/>
          </w:tcPr>
          <w:p w14:paraId="23E7C5C9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audiție comparativă</w:t>
            </w:r>
          </w:p>
        </w:tc>
      </w:tr>
      <w:tr w:rsidR="0044396E" w14:paraId="19CF9E6E" w14:textId="77777777" w:rsidTr="001D6694">
        <w:trPr>
          <w:jc w:val="center"/>
        </w:trPr>
        <w:tc>
          <w:tcPr>
            <w:tcW w:w="2268" w:type="dxa"/>
            <w:shd w:val="clear" w:color="auto" w:fill="BDD7EE"/>
          </w:tcPr>
          <w:p w14:paraId="22B9D1F5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Lecția 17.</w:t>
            </w:r>
          </w:p>
          <w:p w14:paraId="4DB87573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Produs artistic inspirat dintr-o lucrare audiată</w:t>
            </w:r>
          </w:p>
          <w:p w14:paraId="387EA7A0" w14:textId="77777777" w:rsidR="0044396E" w:rsidRDefault="001D6694">
            <w:pPr>
              <w:spacing w:after="20"/>
            </w:pPr>
            <w:r>
              <w:rPr>
                <w:b/>
                <w:color w:val="1F497D"/>
                <w:sz w:val="18"/>
              </w:rPr>
              <w:t>(p. 62)</w:t>
            </w:r>
          </w:p>
        </w:tc>
        <w:tc>
          <w:tcPr>
            <w:tcW w:w="1020" w:type="dxa"/>
          </w:tcPr>
          <w:p w14:paraId="6DF17FB6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1.2</w:t>
            </w:r>
          </w:p>
          <w:p w14:paraId="64BD5A1B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3.1</w:t>
            </w:r>
          </w:p>
          <w:p w14:paraId="4F36BAB7" w14:textId="77777777" w:rsidR="0044396E" w:rsidRDefault="001D6694">
            <w:pPr>
              <w:spacing w:after="20"/>
              <w:jc w:val="center"/>
            </w:pPr>
            <w:r>
              <w:rPr>
                <w:b/>
                <w:color w:val="C55A11"/>
                <w:sz w:val="18"/>
              </w:rPr>
              <w:t>CS 3.2</w:t>
            </w:r>
          </w:p>
        </w:tc>
        <w:tc>
          <w:tcPr>
            <w:tcW w:w="6350" w:type="dxa"/>
          </w:tcPr>
          <w:p w14:paraId="01A5D075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Prezentarea proiectului final: produs artistic propriu inspirat dintr-o lucrare audiată</w:t>
            </w:r>
          </w:p>
          <w:p w14:paraId="513AC10A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Autoevaluare și evaluare inter-pari (portofoliu complet U5)</w:t>
            </w:r>
          </w:p>
          <w:p w14:paraId="560C80BD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• Evaluare sumativă U5 + fișă de observare sistematică — Proiect final</w:t>
            </w:r>
          </w:p>
        </w:tc>
        <w:tc>
          <w:tcPr>
            <w:tcW w:w="2835" w:type="dxa"/>
          </w:tcPr>
          <w:p w14:paraId="38B3AB60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Manual p. 62</w:t>
            </w:r>
          </w:p>
          <w:p w14:paraId="5FC25E1C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proiect</w:t>
            </w:r>
          </w:p>
          <w:p w14:paraId="3EA14904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Fișă de observare sistematică</w:t>
            </w:r>
          </w:p>
          <w:p w14:paraId="4C7AE70F" w14:textId="77777777" w:rsidR="0044396E" w:rsidRDefault="001D6694">
            <w:pPr>
              <w:spacing w:after="20"/>
            </w:pPr>
            <w:r>
              <w:rPr>
                <w:color w:val="595959"/>
                <w:sz w:val="18"/>
              </w:rPr>
              <w:t>1 oră | Echipă + Frontal</w:t>
            </w:r>
          </w:p>
        </w:tc>
        <w:tc>
          <w:tcPr>
            <w:tcW w:w="2098" w:type="dxa"/>
            <w:shd w:val="clear" w:color="auto" w:fill="E2EFDA"/>
          </w:tcPr>
          <w:p w14:paraId="21FF04AA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Evaluare sumativă U5</w:t>
            </w:r>
          </w:p>
          <w:p w14:paraId="4F62BBE8" w14:textId="77777777" w:rsidR="0044396E" w:rsidRDefault="001D6694">
            <w:pPr>
              <w:spacing w:after="20"/>
            </w:pPr>
            <w:r>
              <w:rPr>
                <w:b/>
                <w:color w:val="C55A11"/>
                <w:sz w:val="18"/>
              </w:rPr>
              <w:t>+ Proiect final</w:t>
            </w:r>
          </w:p>
        </w:tc>
      </w:tr>
    </w:tbl>
    <w:p w14:paraId="4CFDB20F" w14:textId="77777777" w:rsidR="0044396E" w:rsidRDefault="0044396E">
      <w:pPr>
        <w:spacing w:after="40"/>
      </w:pPr>
    </w:p>
    <w:sectPr w:rsidR="0044396E" w:rsidSect="00034616">
      <w:pgSz w:w="16838" w:h="11906" w:orient="landscape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694"/>
    <w:rsid w:val="0029639D"/>
    <w:rsid w:val="00326F90"/>
    <w:rsid w:val="0044396E"/>
    <w:rsid w:val="00AA1D8D"/>
    <w:rsid w:val="00B47730"/>
    <w:rsid w:val="00CB0664"/>
    <w:rsid w:val="00D266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E4940C"/>
  <w14:defaultImageDpi w14:val="300"/>
  <w15:docId w15:val="{3A14DFC7-63B1-47A2-9B00-E09B8407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Luchian Antoaneta</cp:lastModifiedBy>
  <cp:revision>2</cp:revision>
  <dcterms:created xsi:type="dcterms:W3CDTF">2026-07-03T12:45:00Z</dcterms:created>
  <dcterms:modified xsi:type="dcterms:W3CDTF">2026-07-03T12:45:00Z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c7798e14-f8f3-441f-b605-19465df04961</vt:lpwstr>
  </property>
</Properties>
</file>