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3B9545" w14:textId="46B52CC1" w:rsidR="002D48A0" w:rsidRPr="00601DE6" w:rsidRDefault="002D48A0" w:rsidP="002D48A0">
      <w:pPr>
        <w:spacing w:after="0"/>
        <w:rPr>
          <w:rFonts w:asciiTheme="majorBidi" w:hAnsiTheme="majorBidi" w:cstheme="majorBidi"/>
          <w:sz w:val="24"/>
          <w:szCs w:val="24"/>
        </w:rPr>
      </w:pPr>
      <w:r w:rsidRPr="00601DE6">
        <w:rPr>
          <w:rFonts w:asciiTheme="majorBidi" w:hAnsiTheme="majorBidi" w:cstheme="majorBidi"/>
          <w:sz w:val="24"/>
          <w:szCs w:val="24"/>
        </w:rPr>
        <w:t xml:space="preserve">  </w:t>
      </w:r>
      <w:r w:rsidR="00601DE6">
        <w:rPr>
          <w:rFonts w:asciiTheme="majorBidi" w:hAnsiTheme="majorBidi" w:cstheme="majorBidi"/>
          <w:sz w:val="24"/>
          <w:szCs w:val="24"/>
        </w:rPr>
        <w:t xml:space="preserve">           </w:t>
      </w:r>
      <w:r w:rsidRPr="00601DE6">
        <w:rPr>
          <w:rFonts w:asciiTheme="majorBidi" w:hAnsiTheme="majorBidi" w:cstheme="majorBidi"/>
          <w:sz w:val="24"/>
          <w:szCs w:val="24"/>
        </w:rPr>
        <w:t>Vizat,                                                                                                                                                   Vizat,</w:t>
      </w:r>
    </w:p>
    <w:p w14:paraId="45DA5D5F" w14:textId="67CEA98C" w:rsidR="002D48A0" w:rsidRPr="00601DE6" w:rsidRDefault="00601DE6" w:rsidP="00601DE6">
      <w:pPr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D48A0" w:rsidRPr="00601DE6">
        <w:rPr>
          <w:rFonts w:ascii="Times New Roman" w:hAnsi="Times New Roman"/>
          <w:sz w:val="24"/>
          <w:szCs w:val="24"/>
        </w:rPr>
        <w:t xml:space="preserve">Director,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2D48A0" w:rsidRPr="00601DE6">
        <w:rPr>
          <w:rFonts w:ascii="Times New Roman" w:hAnsi="Times New Roman"/>
          <w:sz w:val="24"/>
          <w:szCs w:val="24"/>
        </w:rPr>
        <w:t xml:space="preserve"> </w:t>
      </w:r>
      <w:r w:rsidR="001E4B75">
        <w:rPr>
          <w:rFonts w:ascii="Times New Roman" w:hAnsi="Times New Roman"/>
          <w:sz w:val="24"/>
          <w:szCs w:val="24"/>
        </w:rPr>
        <w:t xml:space="preserve">   </w:t>
      </w:r>
      <w:r w:rsidR="002D48A0" w:rsidRPr="00601DE6">
        <w:rPr>
          <w:rFonts w:ascii="Times New Roman" w:hAnsi="Times New Roman"/>
          <w:sz w:val="24"/>
          <w:szCs w:val="24"/>
        </w:rPr>
        <w:t xml:space="preserve">Responsabil comisie </w:t>
      </w:r>
      <w:r w:rsidR="00C8338A">
        <w:rPr>
          <w:rFonts w:ascii="Times New Roman" w:hAnsi="Times New Roman"/>
          <w:sz w:val="24"/>
          <w:szCs w:val="24"/>
        </w:rPr>
        <w:t>pentru curriculum</w:t>
      </w:r>
      <w:r w:rsidR="002D48A0" w:rsidRPr="00601DE6">
        <w:rPr>
          <w:rFonts w:ascii="Times New Roman" w:hAnsi="Times New Roman"/>
          <w:sz w:val="24"/>
          <w:szCs w:val="24"/>
        </w:rPr>
        <w:t>,</w:t>
      </w:r>
    </w:p>
    <w:p w14:paraId="0B613B62" w14:textId="77777777" w:rsidR="0072757B" w:rsidRDefault="0072757B" w:rsidP="002D48A0">
      <w:pPr>
        <w:spacing w:after="0"/>
        <w:jc w:val="center"/>
        <w:rPr>
          <w:rFonts w:asciiTheme="majorBidi" w:hAnsiTheme="majorBidi" w:cstheme="majorBidi"/>
          <w:b/>
          <w:sz w:val="32"/>
          <w:szCs w:val="32"/>
        </w:rPr>
      </w:pPr>
    </w:p>
    <w:p w14:paraId="68E46D4D" w14:textId="4E6A3C4C" w:rsidR="002D48A0" w:rsidRPr="00CF7964" w:rsidRDefault="002D48A0" w:rsidP="002D48A0">
      <w:pPr>
        <w:spacing w:after="0"/>
        <w:jc w:val="center"/>
        <w:rPr>
          <w:rFonts w:asciiTheme="majorBidi" w:hAnsiTheme="majorBidi" w:cstheme="majorBidi"/>
          <w:b/>
          <w:sz w:val="32"/>
          <w:szCs w:val="32"/>
        </w:rPr>
      </w:pPr>
      <w:r w:rsidRPr="00CF7964">
        <w:rPr>
          <w:rFonts w:asciiTheme="majorBidi" w:hAnsiTheme="majorBidi" w:cstheme="majorBidi"/>
          <w:b/>
          <w:sz w:val="32"/>
          <w:szCs w:val="32"/>
        </w:rPr>
        <w:t xml:space="preserve">PLANIFICARE PE UNITĂȚI DE ÎNVĂȚARE </w:t>
      </w:r>
      <w:r w:rsidR="00B030D7">
        <w:rPr>
          <w:rFonts w:asciiTheme="majorBidi" w:hAnsiTheme="majorBidi" w:cstheme="majorBidi"/>
          <w:b/>
          <w:sz w:val="32"/>
          <w:szCs w:val="32"/>
        </w:rPr>
        <w:t>(DOMENII DE CONȚINUT)</w:t>
      </w:r>
    </w:p>
    <w:p w14:paraId="65A63C8F" w14:textId="11728F81" w:rsidR="002D48A0" w:rsidRPr="0066387C" w:rsidRDefault="00883F16" w:rsidP="002D48A0">
      <w:pPr>
        <w:spacing w:after="0"/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CLASA a</w:t>
      </w:r>
      <w:r w:rsidR="00D4663E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="002D48A0" w:rsidRPr="0066387C">
        <w:rPr>
          <w:rFonts w:asciiTheme="majorBidi" w:hAnsiTheme="majorBidi" w:cstheme="majorBidi"/>
          <w:b/>
          <w:sz w:val="28"/>
          <w:szCs w:val="28"/>
        </w:rPr>
        <w:t>I</w:t>
      </w:r>
      <w:r w:rsidR="00D4663E">
        <w:rPr>
          <w:rFonts w:asciiTheme="majorBidi" w:hAnsiTheme="majorBidi" w:cstheme="majorBidi"/>
          <w:b/>
          <w:sz w:val="28"/>
          <w:szCs w:val="28"/>
        </w:rPr>
        <w:t>X</w:t>
      </w:r>
      <w:r>
        <w:rPr>
          <w:rFonts w:asciiTheme="majorBidi" w:hAnsiTheme="majorBidi" w:cstheme="majorBidi"/>
          <w:b/>
          <w:sz w:val="28"/>
          <w:szCs w:val="28"/>
        </w:rPr>
        <w:t>-a</w:t>
      </w:r>
    </w:p>
    <w:p w14:paraId="356E2579" w14:textId="3042D701" w:rsidR="002D48A0" w:rsidRPr="00D26491" w:rsidRDefault="002D48A0" w:rsidP="002D48A0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r w:rsidRPr="00D26491">
        <w:rPr>
          <w:rFonts w:asciiTheme="majorBidi" w:hAnsiTheme="majorBidi" w:cstheme="majorBidi"/>
          <w:sz w:val="24"/>
          <w:szCs w:val="24"/>
        </w:rPr>
        <w:t xml:space="preserve">Conform </w:t>
      </w:r>
      <w:r w:rsidRPr="00C8338A">
        <w:rPr>
          <w:rFonts w:asciiTheme="majorBidi" w:hAnsiTheme="majorBidi" w:cstheme="majorBidi"/>
          <w:b/>
          <w:bCs/>
          <w:i/>
          <w:iCs/>
          <w:sz w:val="24"/>
          <w:szCs w:val="24"/>
        </w:rPr>
        <w:t>Programei Școlare pentru Disciplina Religie</w:t>
      </w:r>
      <w:r>
        <w:rPr>
          <w:rFonts w:asciiTheme="majorBidi" w:hAnsiTheme="majorBidi" w:cstheme="majorBidi"/>
          <w:sz w:val="24"/>
          <w:szCs w:val="24"/>
        </w:rPr>
        <w:t>,</w:t>
      </w:r>
      <w:r w:rsidRPr="00D2649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aprobată </w:t>
      </w:r>
      <w:r w:rsidRPr="00D26491">
        <w:rPr>
          <w:rFonts w:asciiTheme="majorBidi" w:hAnsiTheme="majorBidi" w:cstheme="majorBidi"/>
          <w:sz w:val="24"/>
          <w:szCs w:val="24"/>
        </w:rPr>
        <w:t xml:space="preserve">prin </w:t>
      </w:r>
      <w:r w:rsidR="00D4663E">
        <w:rPr>
          <w:rFonts w:asciiTheme="majorBidi" w:hAnsiTheme="majorBidi" w:cstheme="majorBidi"/>
          <w:sz w:val="24"/>
          <w:szCs w:val="24"/>
        </w:rPr>
        <w:t>O.M.E.C</w:t>
      </w:r>
      <w:r w:rsidR="00C8338A">
        <w:rPr>
          <w:rFonts w:asciiTheme="majorBidi" w:hAnsiTheme="majorBidi" w:cstheme="majorBidi"/>
          <w:sz w:val="24"/>
          <w:szCs w:val="24"/>
        </w:rPr>
        <w:t>. n</w:t>
      </w:r>
      <w:r>
        <w:rPr>
          <w:rFonts w:asciiTheme="majorBidi" w:hAnsiTheme="majorBidi" w:cstheme="majorBidi"/>
          <w:sz w:val="24"/>
          <w:szCs w:val="24"/>
        </w:rPr>
        <w:t xml:space="preserve">r. </w:t>
      </w:r>
      <w:r w:rsidR="00D4663E">
        <w:rPr>
          <w:rFonts w:asciiTheme="majorBidi" w:hAnsiTheme="majorBidi" w:cstheme="majorBidi"/>
          <w:sz w:val="24"/>
          <w:szCs w:val="24"/>
        </w:rPr>
        <w:t>6930/2025</w:t>
      </w:r>
      <w:r>
        <w:rPr>
          <w:rFonts w:asciiTheme="majorBidi" w:hAnsiTheme="majorBidi" w:cstheme="majorBidi"/>
          <w:sz w:val="24"/>
          <w:szCs w:val="24"/>
        </w:rPr>
        <w:t>)</w:t>
      </w:r>
    </w:p>
    <w:p w14:paraId="20669B07" w14:textId="140991F2" w:rsidR="00C8338A" w:rsidRPr="00B11E81" w:rsidRDefault="00C8338A" w:rsidP="00C8338A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B11E81">
        <w:rPr>
          <w:rFonts w:asciiTheme="majorBidi" w:hAnsiTheme="majorBidi" w:cstheme="majorBidi"/>
          <w:b/>
          <w:bCs/>
          <w:sz w:val="24"/>
          <w:szCs w:val="24"/>
        </w:rPr>
        <w:t>(</w:t>
      </w:r>
      <w:r w:rsidR="00883F16">
        <w:rPr>
          <w:rFonts w:asciiTheme="majorBidi" w:hAnsiTheme="majorBidi" w:cstheme="majorBidi"/>
          <w:b/>
          <w:bCs/>
          <w:sz w:val="24"/>
          <w:szCs w:val="24"/>
        </w:rPr>
        <w:t>Tema majoră</w:t>
      </w:r>
      <w:r w:rsidR="00B11E81" w:rsidRPr="00B11E81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883F16" w:rsidRPr="00F37F0C">
        <w:rPr>
          <w:rFonts w:asciiTheme="majorBidi" w:hAnsiTheme="majorBidi" w:cstheme="majorBidi"/>
          <w:b/>
          <w:bCs/>
          <w:i/>
          <w:sz w:val="24"/>
          <w:szCs w:val="24"/>
        </w:rPr>
        <w:t>Creștinul – ucenic al Domnului Iisus Hristos</w:t>
      </w:r>
      <w:r w:rsidRPr="00B11E81">
        <w:rPr>
          <w:rFonts w:asciiTheme="majorBidi" w:hAnsiTheme="majorBidi" w:cstheme="majorBidi"/>
          <w:b/>
          <w:bCs/>
          <w:sz w:val="24"/>
          <w:szCs w:val="24"/>
        </w:rPr>
        <w:t>)</w:t>
      </w:r>
    </w:p>
    <w:p w14:paraId="5DA05F88" w14:textId="77777777" w:rsidR="002D48A0" w:rsidRDefault="002D48A0" w:rsidP="002D48A0">
      <w:pPr>
        <w:spacing w:after="0"/>
        <w:jc w:val="center"/>
        <w:rPr>
          <w:rFonts w:asciiTheme="majorBidi" w:hAnsiTheme="majorBidi" w:cstheme="majorBidi"/>
          <w:sz w:val="28"/>
          <w:szCs w:val="28"/>
          <w:u w:val="single"/>
        </w:rPr>
      </w:pPr>
    </w:p>
    <w:p w14:paraId="6C7DD6AB" w14:textId="0AF8A382" w:rsidR="002D48A0" w:rsidRPr="00C8338A" w:rsidRDefault="002D48A0" w:rsidP="00C8338A">
      <w:pPr>
        <w:spacing w:after="0" w:line="276" w:lineRule="auto"/>
        <w:ind w:left="119" w:right="-226"/>
        <w:contextualSpacing/>
        <w:rPr>
          <w:rFonts w:ascii="Times New Roman" w:hAnsi="Times New Roman"/>
          <w:sz w:val="24"/>
          <w:szCs w:val="24"/>
        </w:rPr>
      </w:pPr>
      <w:r w:rsidRPr="00C8338A">
        <w:rPr>
          <w:rFonts w:ascii="Times New Roman" w:hAnsi="Times New Roman"/>
          <w:b/>
          <w:bCs/>
          <w:sz w:val="24"/>
          <w:szCs w:val="24"/>
        </w:rPr>
        <w:t>Unitatea de învățământ:</w:t>
      </w:r>
      <w:r w:rsidRPr="00C8338A">
        <w:rPr>
          <w:rFonts w:ascii="Times New Roman" w:hAnsi="Times New Roman"/>
          <w:sz w:val="24"/>
          <w:szCs w:val="24"/>
        </w:rPr>
        <w:t xml:space="preserve"> </w:t>
      </w:r>
      <w:r w:rsidR="00C8338A" w:rsidRPr="00C8338A">
        <w:rPr>
          <w:rFonts w:ascii="Times New Roman" w:hAnsi="Times New Roman"/>
          <w:sz w:val="24"/>
          <w:szCs w:val="24"/>
        </w:rPr>
        <w:t>__________________</w:t>
      </w:r>
    </w:p>
    <w:p w14:paraId="32A15E66" w14:textId="39CCEE7E" w:rsidR="002D48A0" w:rsidRPr="00C8338A" w:rsidRDefault="002D48A0" w:rsidP="00C8338A">
      <w:pPr>
        <w:spacing w:after="0" w:line="276" w:lineRule="auto"/>
        <w:ind w:left="119" w:right="975"/>
        <w:contextualSpacing/>
        <w:rPr>
          <w:rFonts w:ascii="Times New Roman" w:hAnsi="Times New Roman"/>
          <w:sz w:val="24"/>
          <w:szCs w:val="24"/>
        </w:rPr>
      </w:pPr>
      <w:r w:rsidRPr="00C8338A">
        <w:rPr>
          <w:rFonts w:ascii="Times New Roman" w:hAnsi="Times New Roman"/>
          <w:b/>
          <w:bCs/>
          <w:sz w:val="24"/>
          <w:szCs w:val="24"/>
        </w:rPr>
        <w:t>Clasa:</w:t>
      </w:r>
      <w:r w:rsidRPr="00C8338A">
        <w:rPr>
          <w:rFonts w:ascii="Times New Roman" w:hAnsi="Times New Roman"/>
          <w:sz w:val="24"/>
          <w:szCs w:val="24"/>
        </w:rPr>
        <w:t xml:space="preserve"> a </w:t>
      </w:r>
      <w:r w:rsidR="00C76886">
        <w:rPr>
          <w:rFonts w:ascii="Times New Roman" w:hAnsi="Times New Roman"/>
          <w:spacing w:val="-5"/>
          <w:sz w:val="24"/>
          <w:szCs w:val="24"/>
        </w:rPr>
        <w:t>I</w:t>
      </w:r>
      <w:r w:rsidR="00D4663E">
        <w:rPr>
          <w:rFonts w:ascii="Times New Roman" w:hAnsi="Times New Roman"/>
          <w:spacing w:val="-5"/>
          <w:sz w:val="24"/>
          <w:szCs w:val="24"/>
        </w:rPr>
        <w:t>X</w:t>
      </w:r>
      <w:r w:rsidRPr="00C8338A">
        <w:rPr>
          <w:rFonts w:ascii="Times New Roman" w:hAnsi="Times New Roman"/>
          <w:spacing w:val="-5"/>
          <w:sz w:val="24"/>
          <w:szCs w:val="24"/>
        </w:rPr>
        <w:t>-a</w:t>
      </w:r>
    </w:p>
    <w:p w14:paraId="73AF47B1" w14:textId="30E34EA9" w:rsidR="002D48A0" w:rsidRPr="00C8338A" w:rsidRDefault="002D48A0" w:rsidP="00C8338A">
      <w:pPr>
        <w:spacing w:after="0" w:line="276" w:lineRule="auto"/>
        <w:ind w:left="119" w:right="-19"/>
        <w:contextualSpacing/>
        <w:rPr>
          <w:rFonts w:ascii="Times New Roman" w:hAnsi="Times New Roman"/>
          <w:i/>
          <w:sz w:val="24"/>
          <w:szCs w:val="24"/>
        </w:rPr>
      </w:pPr>
      <w:r w:rsidRPr="00C8338A">
        <w:rPr>
          <w:rFonts w:ascii="Times New Roman" w:hAnsi="Times New Roman"/>
          <w:b/>
          <w:bCs/>
          <w:sz w:val="24"/>
          <w:szCs w:val="24"/>
        </w:rPr>
        <w:t>Aria curriculară:</w:t>
      </w:r>
      <w:r w:rsidRPr="00C8338A">
        <w:rPr>
          <w:rFonts w:ascii="Times New Roman" w:hAnsi="Times New Roman"/>
          <w:sz w:val="24"/>
          <w:szCs w:val="24"/>
        </w:rPr>
        <w:t xml:space="preserve"> </w:t>
      </w:r>
      <w:r w:rsidR="00C8338A" w:rsidRPr="00C8338A">
        <w:rPr>
          <w:rFonts w:ascii="Times New Roman" w:hAnsi="Times New Roman"/>
          <w:iCs/>
          <w:sz w:val="24"/>
          <w:szCs w:val="24"/>
        </w:rPr>
        <w:t>OM ȘI SOCIETATE</w:t>
      </w:r>
    </w:p>
    <w:p w14:paraId="265E4CEF" w14:textId="6D7B3B35" w:rsidR="002D48A0" w:rsidRPr="00C8338A" w:rsidRDefault="002D48A0" w:rsidP="00C8338A">
      <w:pPr>
        <w:spacing w:after="0" w:line="276" w:lineRule="auto"/>
        <w:ind w:left="119" w:right="-19"/>
        <w:contextualSpacing/>
        <w:rPr>
          <w:rFonts w:ascii="Times New Roman" w:hAnsi="Times New Roman"/>
          <w:i/>
          <w:sz w:val="24"/>
          <w:szCs w:val="24"/>
        </w:rPr>
      </w:pPr>
      <w:r w:rsidRPr="00C8338A">
        <w:rPr>
          <w:rFonts w:ascii="Times New Roman" w:hAnsi="Times New Roman"/>
          <w:b/>
          <w:bCs/>
          <w:sz w:val="24"/>
          <w:szCs w:val="24"/>
        </w:rPr>
        <w:t>Disciplina:</w:t>
      </w:r>
      <w:r w:rsidRPr="00C8338A">
        <w:rPr>
          <w:rFonts w:ascii="Times New Roman" w:hAnsi="Times New Roman"/>
          <w:sz w:val="24"/>
          <w:szCs w:val="24"/>
        </w:rPr>
        <w:t xml:space="preserve"> </w:t>
      </w:r>
      <w:r w:rsidR="00C8338A" w:rsidRPr="00C8338A">
        <w:rPr>
          <w:rFonts w:ascii="Times New Roman" w:hAnsi="Times New Roman"/>
          <w:iCs/>
          <w:sz w:val="24"/>
          <w:szCs w:val="24"/>
        </w:rPr>
        <w:t xml:space="preserve">RELIGIE – </w:t>
      </w:r>
      <w:r w:rsidR="00CA2524" w:rsidRPr="00C8338A">
        <w:rPr>
          <w:rFonts w:ascii="Times New Roman" w:hAnsi="Times New Roman"/>
          <w:iCs/>
          <w:sz w:val="24"/>
          <w:szCs w:val="24"/>
        </w:rPr>
        <w:t>Cultul Ortodox</w:t>
      </w:r>
      <w:r w:rsidR="00CA2524" w:rsidRPr="00C8338A">
        <w:rPr>
          <w:rFonts w:ascii="Times New Roman" w:hAnsi="Times New Roman"/>
          <w:i/>
          <w:sz w:val="24"/>
          <w:szCs w:val="24"/>
        </w:rPr>
        <w:t xml:space="preserve"> </w:t>
      </w:r>
    </w:p>
    <w:p w14:paraId="0ABA3B94" w14:textId="77777777" w:rsidR="002D48A0" w:rsidRPr="00C8338A" w:rsidRDefault="002D48A0" w:rsidP="00C8338A">
      <w:pPr>
        <w:spacing w:after="0" w:line="276" w:lineRule="auto"/>
        <w:ind w:left="119" w:right="-19"/>
        <w:contextualSpacing/>
        <w:rPr>
          <w:rFonts w:ascii="Times New Roman" w:hAnsi="Times New Roman"/>
          <w:sz w:val="24"/>
          <w:szCs w:val="24"/>
        </w:rPr>
      </w:pPr>
      <w:r w:rsidRPr="00C8338A">
        <w:rPr>
          <w:rFonts w:ascii="Times New Roman" w:hAnsi="Times New Roman"/>
          <w:b/>
          <w:bCs/>
          <w:sz w:val="24"/>
          <w:szCs w:val="24"/>
        </w:rPr>
        <w:t>Număr de ore</w:t>
      </w:r>
      <w:r w:rsidRPr="00C8338A">
        <w:rPr>
          <w:rFonts w:ascii="Times New Roman" w:hAnsi="Times New Roman"/>
          <w:sz w:val="24"/>
          <w:szCs w:val="24"/>
        </w:rPr>
        <w:t xml:space="preserve"> / săptămână: 1 </w:t>
      </w:r>
    </w:p>
    <w:p w14:paraId="258C4C92" w14:textId="35417F0E" w:rsidR="002D48A0" w:rsidRPr="00C8338A" w:rsidRDefault="002D48A0" w:rsidP="00C8338A">
      <w:pPr>
        <w:spacing w:after="0" w:line="276" w:lineRule="auto"/>
        <w:ind w:left="119" w:right="-19"/>
        <w:contextualSpacing/>
        <w:rPr>
          <w:rFonts w:ascii="Times New Roman" w:hAnsi="Times New Roman"/>
          <w:sz w:val="24"/>
          <w:szCs w:val="24"/>
        </w:rPr>
      </w:pPr>
      <w:r w:rsidRPr="00C8338A">
        <w:rPr>
          <w:rFonts w:ascii="Times New Roman" w:hAnsi="Times New Roman"/>
          <w:b/>
          <w:bCs/>
          <w:sz w:val="24"/>
          <w:szCs w:val="24"/>
        </w:rPr>
        <w:t>Număr total de ore</w:t>
      </w:r>
      <w:r w:rsidRPr="00C8338A">
        <w:rPr>
          <w:rFonts w:ascii="Times New Roman" w:hAnsi="Times New Roman"/>
          <w:sz w:val="24"/>
          <w:szCs w:val="24"/>
        </w:rPr>
        <w:t xml:space="preserve"> / an: 3</w:t>
      </w:r>
      <w:r w:rsidR="00C76886">
        <w:rPr>
          <w:rFonts w:ascii="Times New Roman" w:hAnsi="Times New Roman"/>
          <w:sz w:val="24"/>
          <w:szCs w:val="24"/>
        </w:rPr>
        <w:t>6</w:t>
      </w:r>
    </w:p>
    <w:p w14:paraId="12625289" w14:textId="126C5D9B" w:rsidR="002D48A0" w:rsidRPr="00C8338A" w:rsidRDefault="002D48A0" w:rsidP="00C8338A">
      <w:pPr>
        <w:spacing w:after="0" w:line="276" w:lineRule="auto"/>
        <w:ind w:left="119"/>
        <w:contextualSpacing/>
        <w:rPr>
          <w:rFonts w:ascii="Times New Roman" w:hAnsi="Times New Roman"/>
          <w:sz w:val="24"/>
          <w:szCs w:val="24"/>
        </w:rPr>
      </w:pPr>
      <w:r w:rsidRPr="00C8338A">
        <w:rPr>
          <w:rFonts w:ascii="Times New Roman" w:hAnsi="Times New Roman"/>
          <w:b/>
          <w:bCs/>
          <w:sz w:val="24"/>
          <w:szCs w:val="24"/>
        </w:rPr>
        <w:t>Profesor:</w:t>
      </w:r>
      <w:r w:rsidRPr="00C8338A">
        <w:rPr>
          <w:rFonts w:ascii="Times New Roman" w:hAnsi="Times New Roman"/>
          <w:sz w:val="24"/>
          <w:szCs w:val="24"/>
        </w:rPr>
        <w:t xml:space="preserve"> </w:t>
      </w:r>
      <w:r w:rsidR="00C8338A" w:rsidRPr="00C8338A">
        <w:rPr>
          <w:rFonts w:ascii="Times New Roman" w:hAnsi="Times New Roman"/>
          <w:sz w:val="24"/>
          <w:szCs w:val="24"/>
        </w:rPr>
        <w:t>______________________</w:t>
      </w:r>
    </w:p>
    <w:p w14:paraId="756F04B7" w14:textId="77777777" w:rsidR="00C8338A" w:rsidRPr="00C8338A" w:rsidRDefault="00C8338A" w:rsidP="00C8338A">
      <w:pPr>
        <w:contextualSpacing/>
        <w:rPr>
          <w:rFonts w:asciiTheme="majorBidi" w:hAnsiTheme="majorBidi" w:cstheme="majorBidi"/>
          <w:b/>
          <w:sz w:val="24"/>
          <w:szCs w:val="24"/>
        </w:rPr>
      </w:pPr>
    </w:p>
    <w:p w14:paraId="1A19E2E1" w14:textId="293871B5" w:rsidR="002D48A0" w:rsidRPr="00C8338A" w:rsidRDefault="002D48A0" w:rsidP="00247F1E">
      <w:pPr>
        <w:spacing w:after="0"/>
        <w:contextualSpacing/>
        <w:rPr>
          <w:rFonts w:asciiTheme="majorBidi" w:hAnsiTheme="majorBidi" w:cstheme="majorBidi"/>
          <w:b/>
          <w:sz w:val="24"/>
          <w:szCs w:val="24"/>
        </w:rPr>
      </w:pPr>
      <w:r w:rsidRPr="00C8338A">
        <w:rPr>
          <w:rFonts w:asciiTheme="majorBidi" w:hAnsiTheme="majorBidi" w:cstheme="majorBidi"/>
          <w:b/>
          <w:sz w:val="24"/>
          <w:szCs w:val="24"/>
        </w:rPr>
        <w:t>COMPETENȚE GENERALE:</w:t>
      </w:r>
    </w:p>
    <w:p w14:paraId="6E218A3B" w14:textId="08AA2637" w:rsidR="002D48A0" w:rsidRPr="00D4663E" w:rsidRDefault="002D48A0" w:rsidP="00D4663E">
      <w:pPr>
        <w:pStyle w:val="TableParagraph"/>
        <w:numPr>
          <w:ilvl w:val="0"/>
          <w:numId w:val="2"/>
        </w:numPr>
        <w:tabs>
          <w:tab w:val="left" w:pos="309"/>
        </w:tabs>
        <w:spacing w:before="0"/>
        <w:rPr>
          <w:sz w:val="24"/>
          <w:szCs w:val="24"/>
          <w:lang w:val="ro-RO"/>
        </w:rPr>
      </w:pPr>
      <w:r w:rsidRPr="00D4663E">
        <w:rPr>
          <w:sz w:val="24"/>
          <w:szCs w:val="24"/>
          <w:lang w:val="ro-RO"/>
        </w:rPr>
        <w:t xml:space="preserve"> </w:t>
      </w:r>
      <w:r w:rsidR="00D4663E" w:rsidRPr="00D4663E">
        <w:rPr>
          <w:sz w:val="24"/>
          <w:szCs w:val="24"/>
          <w:lang w:val="ro-RO"/>
        </w:rPr>
        <w:t>Exprimarea identității religioase, la nivel individual și al comunității, în diferite contexte de viață</w:t>
      </w:r>
    </w:p>
    <w:p w14:paraId="13EA8A5C" w14:textId="77777777" w:rsidR="00D4663E" w:rsidRPr="00D4663E" w:rsidRDefault="002D48A0" w:rsidP="00D4663E">
      <w:pPr>
        <w:pStyle w:val="TableParagraph"/>
        <w:numPr>
          <w:ilvl w:val="0"/>
          <w:numId w:val="38"/>
        </w:numPr>
        <w:tabs>
          <w:tab w:val="left" w:pos="309"/>
        </w:tabs>
        <w:spacing w:before="0"/>
        <w:rPr>
          <w:sz w:val="24"/>
          <w:szCs w:val="24"/>
          <w:lang w:val="ro-RO"/>
        </w:rPr>
      </w:pPr>
      <w:r w:rsidRPr="00D4663E">
        <w:rPr>
          <w:sz w:val="24"/>
          <w:szCs w:val="24"/>
          <w:lang w:val="ro-RO"/>
        </w:rPr>
        <w:t xml:space="preserve"> </w:t>
      </w:r>
      <w:r w:rsidR="00D4663E" w:rsidRPr="00D4663E">
        <w:rPr>
          <w:sz w:val="24"/>
          <w:szCs w:val="24"/>
          <w:lang w:val="ro-RO"/>
        </w:rPr>
        <w:t>Analizarea formelor de exprimare</w:t>
      </w:r>
      <w:r w:rsidR="00D4663E" w:rsidRPr="00D4663E">
        <w:rPr>
          <w:spacing w:val="-3"/>
          <w:sz w:val="24"/>
          <w:szCs w:val="24"/>
          <w:lang w:val="ro-RO"/>
        </w:rPr>
        <w:t xml:space="preserve"> </w:t>
      </w:r>
      <w:r w:rsidR="00D4663E" w:rsidRPr="00D4663E">
        <w:rPr>
          <w:sz w:val="24"/>
          <w:szCs w:val="24"/>
          <w:lang w:val="ro-RO"/>
        </w:rPr>
        <w:t>religioasă și a modurilor de viață în religiile lumii</w:t>
      </w:r>
    </w:p>
    <w:p w14:paraId="700DE220" w14:textId="77777777" w:rsidR="00D4663E" w:rsidRPr="00D4663E" w:rsidRDefault="002D48A0" w:rsidP="00D4663E">
      <w:pPr>
        <w:pStyle w:val="TableParagraph"/>
        <w:numPr>
          <w:ilvl w:val="0"/>
          <w:numId w:val="39"/>
        </w:numPr>
        <w:tabs>
          <w:tab w:val="left" w:pos="309"/>
        </w:tabs>
        <w:spacing w:before="0"/>
        <w:rPr>
          <w:sz w:val="24"/>
          <w:szCs w:val="24"/>
          <w:lang w:val="ro-RO"/>
        </w:rPr>
      </w:pPr>
      <w:r w:rsidRPr="00D4663E">
        <w:rPr>
          <w:sz w:val="24"/>
          <w:szCs w:val="24"/>
          <w:lang w:val="ro-RO"/>
        </w:rPr>
        <w:t xml:space="preserve"> </w:t>
      </w:r>
      <w:r w:rsidR="00D4663E" w:rsidRPr="00D4663E">
        <w:rPr>
          <w:sz w:val="24"/>
          <w:szCs w:val="24"/>
          <w:lang w:val="ro-RO"/>
        </w:rPr>
        <w:t>Adoptarea unor decizii responsabile privind viața personală și comunitară, în concordanță cu valorile religios-morale</w:t>
      </w:r>
    </w:p>
    <w:p w14:paraId="60F676CE" w14:textId="7A9D0EF9" w:rsidR="002D48A0" w:rsidRPr="00D4663E" w:rsidRDefault="00D4663E" w:rsidP="00D4663E">
      <w:pPr>
        <w:pStyle w:val="TableParagraph"/>
        <w:numPr>
          <w:ilvl w:val="0"/>
          <w:numId w:val="39"/>
        </w:numPr>
        <w:tabs>
          <w:tab w:val="left" w:pos="309"/>
        </w:tabs>
        <w:spacing w:before="0"/>
        <w:rPr>
          <w:sz w:val="24"/>
          <w:szCs w:val="24"/>
          <w:lang w:val="ro-RO"/>
        </w:rPr>
      </w:pPr>
      <w:r w:rsidRPr="00D4663E">
        <w:rPr>
          <w:sz w:val="24"/>
          <w:szCs w:val="24"/>
          <w:lang w:val="ro-RO"/>
        </w:rPr>
        <w:t>Colaborarea cu ceilalți pentru promovarea comuniunii în societate, prin respectarea valorilor religioase ale fiecărei persoane</w:t>
      </w:r>
    </w:p>
    <w:p w14:paraId="65BF0B26" w14:textId="77777777" w:rsidR="00C8338A" w:rsidRPr="00C8338A" w:rsidRDefault="00C8338A" w:rsidP="00C8338A">
      <w:pPr>
        <w:contextualSpacing/>
        <w:rPr>
          <w:rFonts w:asciiTheme="majorBidi" w:hAnsiTheme="majorBidi" w:cstheme="majorBidi"/>
          <w:sz w:val="24"/>
          <w:szCs w:val="24"/>
          <w:u w:val="single"/>
        </w:rPr>
      </w:pPr>
    </w:p>
    <w:p w14:paraId="4D9330A5" w14:textId="549DAAE8" w:rsidR="00DD1DE3" w:rsidRPr="00100BD1" w:rsidRDefault="00DD1DE3" w:rsidP="00DD1DE3">
      <w:pPr>
        <w:spacing w:after="0"/>
        <w:rPr>
          <w:rFonts w:ascii="Times New Roman" w:hAnsi="Times New Roman"/>
          <w:sz w:val="26"/>
          <w:szCs w:val="26"/>
        </w:rPr>
      </w:pPr>
      <w:r w:rsidRPr="00100BD1">
        <w:rPr>
          <w:rFonts w:ascii="Times New Roman" w:hAnsi="Times New Roman"/>
          <w:sz w:val="26"/>
          <w:szCs w:val="26"/>
        </w:rPr>
        <w:t>Competențele spec</w:t>
      </w:r>
      <w:r w:rsidR="00F80B52" w:rsidRPr="00100BD1">
        <w:rPr>
          <w:rFonts w:ascii="Times New Roman" w:hAnsi="Times New Roman"/>
          <w:sz w:val="26"/>
          <w:szCs w:val="26"/>
        </w:rPr>
        <w:t xml:space="preserve">ifice sunt raportate la </w:t>
      </w:r>
      <w:r w:rsidRPr="00100BD1">
        <w:rPr>
          <w:rFonts w:ascii="Times New Roman" w:hAnsi="Times New Roman"/>
          <w:sz w:val="26"/>
          <w:szCs w:val="26"/>
        </w:rPr>
        <w:t>planific</w:t>
      </w:r>
      <w:r w:rsidR="00F80B52" w:rsidRPr="00100BD1">
        <w:rPr>
          <w:rFonts w:ascii="Times New Roman" w:hAnsi="Times New Roman"/>
          <w:sz w:val="26"/>
          <w:szCs w:val="26"/>
        </w:rPr>
        <w:t>area</w:t>
      </w:r>
      <w:r w:rsidRPr="00100BD1">
        <w:rPr>
          <w:rFonts w:ascii="Times New Roman" w:hAnsi="Times New Roman"/>
          <w:sz w:val="26"/>
          <w:szCs w:val="26"/>
        </w:rPr>
        <w:t xml:space="preserve"> calendar</w:t>
      </w:r>
      <w:r w:rsidR="00F80B52" w:rsidRPr="00100BD1">
        <w:rPr>
          <w:rFonts w:ascii="Times New Roman" w:hAnsi="Times New Roman"/>
          <w:sz w:val="26"/>
          <w:szCs w:val="26"/>
        </w:rPr>
        <w:t>istică</w:t>
      </w:r>
      <w:r w:rsidRPr="00100BD1">
        <w:rPr>
          <w:rFonts w:ascii="Times New Roman" w:hAnsi="Times New Roman"/>
          <w:sz w:val="26"/>
          <w:szCs w:val="26"/>
        </w:rPr>
        <w:t>.</w:t>
      </w:r>
    </w:p>
    <w:p w14:paraId="22BE0475" w14:textId="12B9E603" w:rsidR="00DD1DE3" w:rsidRPr="00100BD1" w:rsidRDefault="00DD1DE3" w:rsidP="00DD1DE3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00BD1">
        <w:rPr>
          <w:rFonts w:ascii="Times New Roman" w:hAnsi="Times New Roman"/>
          <w:sz w:val="26"/>
          <w:szCs w:val="26"/>
        </w:rPr>
        <w:t>Abrevieri utilizate în tabel:</w:t>
      </w:r>
    </w:p>
    <w:p w14:paraId="0DB3F6FB" w14:textId="294777CD" w:rsidR="00DD1DE3" w:rsidRPr="00100BD1" w:rsidRDefault="00DD1DE3" w:rsidP="00DD1DE3">
      <w:pPr>
        <w:pStyle w:val="ListParagraph"/>
        <w:numPr>
          <w:ilvl w:val="0"/>
          <w:numId w:val="40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00BD1">
        <w:rPr>
          <w:rFonts w:ascii="Times New Roman" w:hAnsi="Times New Roman"/>
          <w:sz w:val="26"/>
          <w:szCs w:val="26"/>
        </w:rPr>
        <w:t>AM = Activitate din manual</w:t>
      </w:r>
      <w:r w:rsidR="00666523">
        <w:rPr>
          <w:rFonts w:ascii="Times New Roman" w:hAnsi="Times New Roman"/>
          <w:sz w:val="26"/>
          <w:szCs w:val="26"/>
        </w:rPr>
        <w:t>, inclusiv aplicațiile din manualul digital</w:t>
      </w:r>
    </w:p>
    <w:p w14:paraId="10A9CAE6" w14:textId="34A92CA5" w:rsidR="00DD1DE3" w:rsidRPr="00100BD1" w:rsidRDefault="00DD1DE3" w:rsidP="00DD1DE3">
      <w:pPr>
        <w:pStyle w:val="ListParagraph"/>
        <w:numPr>
          <w:ilvl w:val="0"/>
          <w:numId w:val="40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00BD1">
        <w:rPr>
          <w:rFonts w:ascii="Times New Roman" w:hAnsi="Times New Roman"/>
          <w:sz w:val="26"/>
          <w:szCs w:val="26"/>
        </w:rPr>
        <w:t>AP = Activitate propusă de profesor</w:t>
      </w:r>
    </w:p>
    <w:p w14:paraId="21FE5254" w14:textId="78DD9B76" w:rsidR="00DD1DE3" w:rsidRPr="00100BD1" w:rsidRDefault="00DD1DE3" w:rsidP="00DD1DE3">
      <w:pPr>
        <w:pStyle w:val="ListParagraph"/>
        <w:numPr>
          <w:ilvl w:val="0"/>
          <w:numId w:val="40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00BD1">
        <w:rPr>
          <w:rFonts w:ascii="Times New Roman" w:hAnsi="Times New Roman"/>
          <w:sz w:val="26"/>
          <w:szCs w:val="26"/>
        </w:rPr>
        <w:t>AS = Activitate suplimentară</w:t>
      </w:r>
    </w:p>
    <w:p w14:paraId="6EBDC029" w14:textId="77777777" w:rsidR="00DD1DE3" w:rsidRDefault="00DD1DE3" w:rsidP="0072757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081E5ED" w14:textId="77777777" w:rsidR="00DD1DE3" w:rsidRDefault="00DD1DE3" w:rsidP="0072757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25E607C" w14:textId="77777777" w:rsidR="00DD1DE3" w:rsidRDefault="00DD1DE3" w:rsidP="0072757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9A82F0B" w14:textId="77777777" w:rsidR="00DD1DE3" w:rsidRDefault="00DD1DE3" w:rsidP="0072757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E785B5A" w14:textId="77777777" w:rsidR="00100BD1" w:rsidRDefault="00100BD1" w:rsidP="00100BD1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1F5C88AD" w14:textId="33080FBD" w:rsidR="00810A04" w:rsidRPr="00B6746C" w:rsidRDefault="00810A04" w:rsidP="0072757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6746C">
        <w:rPr>
          <w:rFonts w:ascii="Times New Roman" w:hAnsi="Times New Roman"/>
          <w:b/>
          <w:sz w:val="28"/>
          <w:szCs w:val="28"/>
        </w:rPr>
        <w:lastRenderedPageBreak/>
        <w:t>Proiectarea unităților de învățare</w:t>
      </w:r>
      <w:r w:rsidR="00FE671E">
        <w:rPr>
          <w:rFonts w:ascii="Times New Roman" w:hAnsi="Times New Roman"/>
          <w:b/>
          <w:sz w:val="28"/>
          <w:szCs w:val="28"/>
        </w:rPr>
        <w:t>/ domeniilor de conținut</w:t>
      </w:r>
    </w:p>
    <w:p w14:paraId="3BF429BE" w14:textId="77777777" w:rsidR="00810A04" w:rsidRDefault="00810A04" w:rsidP="0072757B">
      <w:pPr>
        <w:snapToGrid w:val="0"/>
        <w:spacing w:after="0" w:line="240" w:lineRule="auto"/>
        <w:rPr>
          <w:rFonts w:ascii="Times New Roman" w:hAnsi="Times New Roman"/>
          <w:bCs/>
        </w:rPr>
      </w:pPr>
    </w:p>
    <w:p w14:paraId="61346DCE" w14:textId="33656E26" w:rsidR="008077A6" w:rsidRDefault="00810A04" w:rsidP="0072757B">
      <w:pPr>
        <w:snapToGri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40150">
        <w:rPr>
          <w:rFonts w:ascii="Times New Roman" w:hAnsi="Times New Roman"/>
          <w:color w:val="000000"/>
          <w:sz w:val="24"/>
          <w:szCs w:val="24"/>
          <w:lang w:val="en-US"/>
        </w:rPr>
        <w:t xml:space="preserve">Manual utilizat: </w:t>
      </w:r>
      <w:r w:rsidRPr="00FA6CDA">
        <w:rPr>
          <w:rFonts w:ascii="Times New Roman" w:hAnsi="Times New Roman"/>
          <w:b/>
          <w:i/>
          <w:iCs/>
          <w:color w:val="000000"/>
          <w:sz w:val="24"/>
          <w:szCs w:val="24"/>
          <w:lang w:val="en-US"/>
        </w:rPr>
        <w:t>Re</w:t>
      </w:r>
      <w:r w:rsidR="00B030D7" w:rsidRPr="00FA6CDA">
        <w:rPr>
          <w:rFonts w:ascii="Times New Roman" w:hAnsi="Times New Roman"/>
          <w:b/>
          <w:i/>
          <w:iCs/>
          <w:color w:val="000000"/>
          <w:sz w:val="24"/>
          <w:szCs w:val="24"/>
          <w:lang w:val="en-US"/>
        </w:rPr>
        <w:t xml:space="preserve">ligie, cultul ortodox. Clasa a </w:t>
      </w:r>
      <w:r w:rsidRPr="00FA6CDA">
        <w:rPr>
          <w:rFonts w:ascii="Times New Roman" w:hAnsi="Times New Roman"/>
          <w:b/>
          <w:i/>
          <w:iCs/>
          <w:color w:val="000000"/>
          <w:sz w:val="24"/>
          <w:szCs w:val="24"/>
          <w:lang w:val="en-US"/>
        </w:rPr>
        <w:t>I</w:t>
      </w:r>
      <w:r w:rsidR="00B030D7" w:rsidRPr="00FA6CDA">
        <w:rPr>
          <w:rFonts w:ascii="Times New Roman" w:hAnsi="Times New Roman"/>
          <w:b/>
          <w:i/>
          <w:iCs/>
          <w:color w:val="000000"/>
          <w:sz w:val="24"/>
          <w:szCs w:val="24"/>
          <w:lang w:val="en-US"/>
        </w:rPr>
        <w:t>X</w:t>
      </w:r>
      <w:r w:rsidRPr="00FA6CDA">
        <w:rPr>
          <w:rFonts w:ascii="Times New Roman" w:hAnsi="Times New Roman"/>
          <w:b/>
          <w:i/>
          <w:iCs/>
          <w:color w:val="000000"/>
          <w:sz w:val="24"/>
          <w:szCs w:val="24"/>
          <w:lang w:val="en-US"/>
        </w:rPr>
        <w:t>-a</w:t>
      </w:r>
      <w:r w:rsidRPr="00740150">
        <w:rPr>
          <w:rFonts w:ascii="Times New Roman" w:hAnsi="Times New Roman"/>
          <w:color w:val="000000"/>
          <w:sz w:val="24"/>
          <w:szCs w:val="24"/>
          <w:lang w:val="en-US"/>
        </w:rPr>
        <w:t xml:space="preserve">, Editura </w:t>
      </w:r>
      <w:r w:rsidRPr="001E0BC5">
        <w:rPr>
          <w:rFonts w:ascii="Times New Roman" w:hAnsi="Times New Roman"/>
          <w:b/>
          <w:i/>
          <w:color w:val="000000"/>
          <w:sz w:val="24"/>
          <w:szCs w:val="24"/>
          <w:lang w:val="en-US"/>
        </w:rPr>
        <w:t xml:space="preserve">Corint </w:t>
      </w:r>
      <w:r w:rsidR="00B030D7">
        <w:rPr>
          <w:rFonts w:ascii="Times New Roman" w:hAnsi="Times New Roman"/>
          <w:b/>
          <w:i/>
          <w:color w:val="000000"/>
          <w:sz w:val="24"/>
          <w:szCs w:val="24"/>
          <w:lang w:val="en-US"/>
        </w:rPr>
        <w:t>Books</w:t>
      </w:r>
      <w:r w:rsidR="00B66377" w:rsidRPr="00740150">
        <w:rPr>
          <w:rFonts w:ascii="Times New Roman" w:hAnsi="Times New Roman"/>
          <w:color w:val="000000"/>
          <w:sz w:val="24"/>
          <w:szCs w:val="24"/>
          <w:lang w:val="en-US"/>
        </w:rPr>
        <w:t>, 202</w:t>
      </w:r>
      <w:r w:rsidR="00B030D7">
        <w:rPr>
          <w:rFonts w:ascii="Times New Roman" w:hAnsi="Times New Roman"/>
          <w:color w:val="000000"/>
          <w:sz w:val="24"/>
          <w:szCs w:val="24"/>
          <w:lang w:val="en-US"/>
        </w:rPr>
        <w:t>6</w:t>
      </w:r>
    </w:p>
    <w:p w14:paraId="0344B8F6" w14:textId="77777777" w:rsidR="00100BD1" w:rsidRDefault="00100BD1" w:rsidP="0072757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14:paraId="3CA9D4B3" w14:textId="77777777" w:rsidR="008077A6" w:rsidRDefault="008077A6" w:rsidP="0072757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2409"/>
        <w:gridCol w:w="2977"/>
        <w:gridCol w:w="1701"/>
        <w:gridCol w:w="1843"/>
        <w:gridCol w:w="1417"/>
      </w:tblGrid>
      <w:tr w:rsidR="008077A6" w:rsidRPr="008077A6" w14:paraId="23EE8693" w14:textId="77777777" w:rsidTr="00666523">
        <w:trPr>
          <w:jc w:val="center"/>
        </w:trPr>
        <w:tc>
          <w:tcPr>
            <w:tcW w:w="562" w:type="dxa"/>
            <w:vAlign w:val="center"/>
          </w:tcPr>
          <w:p w14:paraId="2FFFAE46" w14:textId="77777777" w:rsidR="008077A6" w:rsidRPr="008077A6" w:rsidRDefault="008077A6" w:rsidP="00F318E9">
            <w:pPr>
              <w:rPr>
                <w:rFonts w:ascii="Times New Roman" w:hAnsi="Times New Roman"/>
                <w:sz w:val="20"/>
                <w:szCs w:val="20"/>
              </w:rPr>
            </w:pPr>
            <w:r w:rsidRPr="008077A6">
              <w:rPr>
                <w:rFonts w:ascii="Times New Roman" w:hAnsi="Times New Roman"/>
                <w:b/>
                <w:sz w:val="20"/>
                <w:szCs w:val="20"/>
              </w:rPr>
              <w:t>Nr. crt.</w:t>
            </w:r>
          </w:p>
        </w:tc>
        <w:tc>
          <w:tcPr>
            <w:tcW w:w="2127" w:type="dxa"/>
            <w:vAlign w:val="center"/>
          </w:tcPr>
          <w:p w14:paraId="2C66FC1F" w14:textId="77777777" w:rsidR="008077A6" w:rsidRPr="008077A6" w:rsidRDefault="008077A6" w:rsidP="00F318E9">
            <w:pPr>
              <w:rPr>
                <w:rFonts w:ascii="Times New Roman" w:hAnsi="Times New Roman"/>
                <w:sz w:val="20"/>
                <w:szCs w:val="20"/>
              </w:rPr>
            </w:pPr>
            <w:r w:rsidRPr="008077A6">
              <w:rPr>
                <w:rFonts w:ascii="Times New Roman" w:hAnsi="Times New Roman"/>
                <w:b/>
                <w:sz w:val="20"/>
                <w:szCs w:val="20"/>
              </w:rPr>
              <w:t>Unitatea / conținutul din manual</w:t>
            </w:r>
          </w:p>
        </w:tc>
        <w:tc>
          <w:tcPr>
            <w:tcW w:w="2409" w:type="dxa"/>
            <w:vAlign w:val="center"/>
          </w:tcPr>
          <w:p w14:paraId="71A3BC52" w14:textId="77777777" w:rsidR="008077A6" w:rsidRPr="008077A6" w:rsidRDefault="008077A6" w:rsidP="00F80B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77A6">
              <w:rPr>
                <w:rFonts w:ascii="Times New Roman" w:hAnsi="Times New Roman"/>
                <w:b/>
                <w:sz w:val="20"/>
                <w:szCs w:val="20"/>
              </w:rPr>
              <w:t>Rubrici din manual</w:t>
            </w:r>
          </w:p>
        </w:tc>
        <w:tc>
          <w:tcPr>
            <w:tcW w:w="2977" w:type="dxa"/>
            <w:vAlign w:val="center"/>
          </w:tcPr>
          <w:p w14:paraId="317C9B8A" w14:textId="77777777" w:rsidR="008077A6" w:rsidRPr="008077A6" w:rsidRDefault="008077A6" w:rsidP="00F80B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77A6">
              <w:rPr>
                <w:rFonts w:ascii="Times New Roman" w:hAnsi="Times New Roman"/>
                <w:b/>
                <w:sz w:val="20"/>
                <w:szCs w:val="20"/>
              </w:rPr>
              <w:t>Exemple de activități de învățare</w:t>
            </w:r>
          </w:p>
        </w:tc>
        <w:tc>
          <w:tcPr>
            <w:tcW w:w="1701" w:type="dxa"/>
            <w:vAlign w:val="center"/>
          </w:tcPr>
          <w:p w14:paraId="1467B974" w14:textId="2578286F" w:rsidR="008077A6" w:rsidRPr="008077A6" w:rsidRDefault="00DD1DE3" w:rsidP="00F80B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</w:t>
            </w:r>
            <w:r w:rsidR="008077A6" w:rsidRPr="008077A6">
              <w:rPr>
                <w:rFonts w:ascii="Times New Roman" w:hAnsi="Times New Roman"/>
                <w:b/>
                <w:sz w:val="20"/>
                <w:szCs w:val="20"/>
              </w:rPr>
              <w:t>M / 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P / AS</w:t>
            </w:r>
          </w:p>
        </w:tc>
        <w:tc>
          <w:tcPr>
            <w:tcW w:w="1843" w:type="dxa"/>
            <w:vAlign w:val="center"/>
          </w:tcPr>
          <w:p w14:paraId="6A425315" w14:textId="77777777" w:rsidR="008077A6" w:rsidRPr="008077A6" w:rsidRDefault="008077A6" w:rsidP="00F80B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77A6">
              <w:rPr>
                <w:rFonts w:ascii="Times New Roman" w:hAnsi="Times New Roman"/>
                <w:b/>
                <w:sz w:val="20"/>
                <w:szCs w:val="20"/>
              </w:rPr>
              <w:t>Metode / forme de organizare</w:t>
            </w:r>
          </w:p>
        </w:tc>
        <w:tc>
          <w:tcPr>
            <w:tcW w:w="1417" w:type="dxa"/>
            <w:vAlign w:val="center"/>
          </w:tcPr>
          <w:p w14:paraId="0D7A3276" w14:textId="77777777" w:rsidR="008077A6" w:rsidRPr="008077A6" w:rsidRDefault="008077A6" w:rsidP="00F80B5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77A6">
              <w:rPr>
                <w:rFonts w:ascii="Times New Roman" w:hAnsi="Times New Roman"/>
                <w:b/>
                <w:sz w:val="20"/>
                <w:szCs w:val="20"/>
              </w:rPr>
              <w:t>Evaluare / produse</w:t>
            </w:r>
          </w:p>
        </w:tc>
      </w:tr>
      <w:tr w:rsidR="008077A6" w:rsidRPr="008077A6" w14:paraId="29DDA5F6" w14:textId="77777777" w:rsidTr="00666523">
        <w:trPr>
          <w:jc w:val="center"/>
        </w:trPr>
        <w:tc>
          <w:tcPr>
            <w:tcW w:w="13036" w:type="dxa"/>
            <w:gridSpan w:val="7"/>
            <w:shd w:val="clear" w:color="auto" w:fill="ACB9CA" w:themeFill="text2" w:themeFillTint="66"/>
            <w:vAlign w:val="center"/>
          </w:tcPr>
          <w:p w14:paraId="59E7BEB6" w14:textId="2F713573" w:rsidR="008077A6" w:rsidRDefault="008077A6" w:rsidP="008077A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Domeniul I: HRISTOS – CALEA, ADEVĂRUL ȘI VIAȚA</w:t>
            </w:r>
          </w:p>
          <w:p w14:paraId="0B53D34B" w14:textId="4F43C0F9" w:rsidR="008077A6" w:rsidRPr="00764D1B" w:rsidRDefault="00626935" w:rsidP="008077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4D1B">
              <w:rPr>
                <w:rFonts w:ascii="Times New Roman" w:hAnsi="Times New Roman"/>
                <w:sz w:val="20"/>
                <w:szCs w:val="20"/>
              </w:rPr>
              <w:t>(Nr. ore: 10-14</w:t>
            </w:r>
            <w:r w:rsidR="00AA29C7" w:rsidRPr="00764D1B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077A6" w:rsidRPr="008077A6" w14:paraId="75955DC2" w14:textId="77777777" w:rsidTr="00666523">
        <w:trPr>
          <w:jc w:val="center"/>
        </w:trPr>
        <w:tc>
          <w:tcPr>
            <w:tcW w:w="562" w:type="dxa"/>
          </w:tcPr>
          <w:p w14:paraId="10AD879A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I-1</w:t>
            </w:r>
          </w:p>
        </w:tc>
        <w:tc>
          <w:tcPr>
            <w:tcW w:w="2127" w:type="dxa"/>
          </w:tcPr>
          <w:p w14:paraId="360E99B5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1. Sfânta Scriptură – izvor al Revelației și element de cultură universală (I)</w:t>
            </w:r>
          </w:p>
        </w:tc>
        <w:tc>
          <w:tcPr>
            <w:tcW w:w="2409" w:type="dxa"/>
          </w:tcPr>
          <w:p w14:paraId="4555428C" w14:textId="3FB2751A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Repere scripturistice; Glosar; Să explorăm; Gândește și răspunde; Repere patristice; Aplicații;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72E6DAD6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Definirea Revelației supranaturale; identificarea celor două surse ale Revelației; analiza metaforei „sabie cu două tăișuri”; explicarea rolului Scripturii în discernământ.</w:t>
            </w:r>
          </w:p>
        </w:tc>
        <w:tc>
          <w:tcPr>
            <w:tcW w:w="1701" w:type="dxa"/>
          </w:tcPr>
          <w:p w14:paraId="1D6625C0" w14:textId="699B7E45" w:rsidR="008077A6" w:rsidRPr="008077A6" w:rsidRDefault="00F80B52" w:rsidP="00F80B5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analiza textelor și aplicațiile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situații din mediul online</w:t>
            </w:r>
          </w:p>
        </w:tc>
        <w:tc>
          <w:tcPr>
            <w:tcW w:w="1843" w:type="dxa"/>
          </w:tcPr>
          <w:p w14:paraId="72C300B4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Conversație euristică; analiză de text; individual/perechi</w:t>
            </w:r>
          </w:p>
        </w:tc>
        <w:tc>
          <w:tcPr>
            <w:tcW w:w="1417" w:type="dxa"/>
          </w:tcPr>
          <w:p w14:paraId="3DFEDDF2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 de lucru; răspuns argumentat; observație</w:t>
            </w:r>
          </w:p>
        </w:tc>
      </w:tr>
      <w:tr w:rsidR="008077A6" w:rsidRPr="008077A6" w14:paraId="7CC362C6" w14:textId="77777777" w:rsidTr="00666523">
        <w:trPr>
          <w:jc w:val="center"/>
        </w:trPr>
        <w:tc>
          <w:tcPr>
            <w:tcW w:w="562" w:type="dxa"/>
          </w:tcPr>
          <w:p w14:paraId="7E3ADB4D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I-2</w:t>
            </w:r>
          </w:p>
        </w:tc>
        <w:tc>
          <w:tcPr>
            <w:tcW w:w="2127" w:type="dxa"/>
          </w:tcPr>
          <w:p w14:paraId="0BB22CD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2. Sfânta Scriptură – izvor al Revelației și element de cultură universală (II)</w:t>
            </w:r>
          </w:p>
        </w:tc>
        <w:tc>
          <w:tcPr>
            <w:tcW w:w="2409" w:type="dxa"/>
          </w:tcPr>
          <w:p w14:paraId="4D3F7F34" w14:textId="3C4332B9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Glosar; Repere scripturistice; Să explorăm; Gândește și răspunde; Repere patristice; Axa timpului; Mic album interdisciplinar; Din cuvânt la faptă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17FFCD8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Realizarea unei axe a timpului; analiza influenței Bibliei asupra culturii și limbii; realizarea produsului „Biblia – fundament al culturii și civilizației europene”; reflecție asupra valorilor biblice în spațiul virtual.</w:t>
            </w:r>
          </w:p>
        </w:tc>
        <w:tc>
          <w:tcPr>
            <w:tcW w:w="1701" w:type="dxa"/>
          </w:tcPr>
          <w:p w14:paraId="4B7B78A6" w14:textId="3C6C0614" w:rsidR="008077A6" w:rsidRPr="008077A6" w:rsidRDefault="00F80B52" w:rsidP="00F80B5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produsul digital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galerie digitală tematică</w:t>
            </w:r>
          </w:p>
        </w:tc>
        <w:tc>
          <w:tcPr>
            <w:tcW w:w="1843" w:type="dxa"/>
          </w:tcPr>
          <w:p w14:paraId="5AD04747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Investigație; interdisciplinaritate; lucru pe grupe</w:t>
            </w:r>
          </w:p>
        </w:tc>
        <w:tc>
          <w:tcPr>
            <w:tcW w:w="1417" w:type="dxa"/>
          </w:tcPr>
          <w:p w14:paraId="034B59DF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Produs digital; portofoliu; prezentare</w:t>
            </w:r>
          </w:p>
        </w:tc>
      </w:tr>
      <w:tr w:rsidR="008077A6" w:rsidRPr="008077A6" w14:paraId="634F302A" w14:textId="77777777" w:rsidTr="00666523">
        <w:trPr>
          <w:jc w:val="center"/>
        </w:trPr>
        <w:tc>
          <w:tcPr>
            <w:tcW w:w="562" w:type="dxa"/>
          </w:tcPr>
          <w:p w14:paraId="6EB150E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I-3</w:t>
            </w:r>
          </w:p>
        </w:tc>
        <w:tc>
          <w:tcPr>
            <w:tcW w:w="2127" w:type="dxa"/>
          </w:tcPr>
          <w:p w14:paraId="2837C03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3. Creația ca dar al lui Dumnezeu</w:t>
            </w:r>
          </w:p>
        </w:tc>
        <w:tc>
          <w:tcPr>
            <w:tcW w:w="2409" w:type="dxa"/>
          </w:tcPr>
          <w:p w14:paraId="74C9FBBA" w14:textId="78FDB999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Repere scripturistice; Glosar; Să explorăm; Gândește și răspunde; Repere patristice; Axa timpului; Aplicații; Mic album interdisciplinar; Din cuvânt la faptă;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03CB1392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Realizarea liniei timpului a creației; explicarea providenței divine; analiza responsabilității omului față de natură și viețuitoare; realizarea unei fișe „Lumea – locul în care Dumnezeu ne cheamă la grijă și recunoștință”.</w:t>
            </w:r>
          </w:p>
        </w:tc>
        <w:tc>
          <w:tcPr>
            <w:tcW w:w="1701" w:type="dxa"/>
          </w:tcPr>
          <w:p w14:paraId="20BA8B67" w14:textId="08656892" w:rsidR="008077A6" w:rsidRPr="008077A6" w:rsidRDefault="00F80B52" w:rsidP="00F80B5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activitățile despre creație și ecologie creștină;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activități locale de îngrijire a creației</w:t>
            </w:r>
          </w:p>
        </w:tc>
        <w:tc>
          <w:tcPr>
            <w:tcW w:w="1843" w:type="dxa"/>
          </w:tcPr>
          <w:p w14:paraId="2F82AD36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Studiu de caz; lucru în echipă; interdisciplinaritate</w:t>
            </w:r>
          </w:p>
        </w:tc>
        <w:tc>
          <w:tcPr>
            <w:tcW w:w="1417" w:type="dxa"/>
          </w:tcPr>
          <w:p w14:paraId="433BAC56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Fișă; portofoliu; produs interdisciplinar</w:t>
            </w:r>
          </w:p>
        </w:tc>
      </w:tr>
      <w:tr w:rsidR="008077A6" w:rsidRPr="008077A6" w14:paraId="7E501E75" w14:textId="77777777" w:rsidTr="00666523">
        <w:trPr>
          <w:jc w:val="center"/>
        </w:trPr>
        <w:tc>
          <w:tcPr>
            <w:tcW w:w="562" w:type="dxa"/>
          </w:tcPr>
          <w:p w14:paraId="6FF79BB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I-4</w:t>
            </w:r>
          </w:p>
        </w:tc>
        <w:tc>
          <w:tcPr>
            <w:tcW w:w="2127" w:type="dxa"/>
          </w:tcPr>
          <w:p w14:paraId="2B277908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4. De la chip la asemănarea cu Dumnezeu</w:t>
            </w:r>
          </w:p>
        </w:tc>
        <w:tc>
          <w:tcPr>
            <w:tcW w:w="2409" w:type="dxa"/>
          </w:tcPr>
          <w:p w14:paraId="51E8F35C" w14:textId="38C60CFB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Repere scripturistice; Glosar; Să explorăm; Repere patristice; Aplicații; Axa timpului; Concluzii; Din cuvânt la faptă; Mic album interdisciplinar</w:t>
            </w:r>
            <w:r w:rsid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70CCF952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Diferențierea conceptelor „chip” și „asemănare”; analiza reperelor patristice; realizarea fișei „Trăsăturile omului ca ființă creată după chipul lui Dumnezeu”; realizarea unui e-book despre sfinții studiați.</w:t>
            </w:r>
          </w:p>
        </w:tc>
        <w:tc>
          <w:tcPr>
            <w:tcW w:w="1701" w:type="dxa"/>
          </w:tcPr>
          <w:p w14:paraId="0285A405" w14:textId="284792AD" w:rsidR="008077A6" w:rsidRPr="008077A6" w:rsidRDefault="00F80B52" w:rsidP="00F80B5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fișa și e-book-ul propuse în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portret spiritual</w:t>
            </w:r>
          </w:p>
        </w:tc>
        <w:tc>
          <w:tcPr>
            <w:tcW w:w="1843" w:type="dxa"/>
          </w:tcPr>
          <w:p w14:paraId="5BF2169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Analiză de text; lucru pe grupe; reflecție</w:t>
            </w:r>
          </w:p>
        </w:tc>
        <w:tc>
          <w:tcPr>
            <w:tcW w:w="1417" w:type="dxa"/>
          </w:tcPr>
          <w:p w14:paraId="7158FF89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Fișă; portofoliu; e-book</w:t>
            </w:r>
          </w:p>
        </w:tc>
      </w:tr>
      <w:tr w:rsidR="008077A6" w:rsidRPr="008077A6" w14:paraId="4D051BBD" w14:textId="77777777" w:rsidTr="00666523">
        <w:trPr>
          <w:jc w:val="center"/>
        </w:trPr>
        <w:tc>
          <w:tcPr>
            <w:tcW w:w="562" w:type="dxa"/>
          </w:tcPr>
          <w:p w14:paraId="62AD59B9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I-5</w:t>
            </w:r>
          </w:p>
        </w:tc>
        <w:tc>
          <w:tcPr>
            <w:tcW w:w="2127" w:type="dxa"/>
          </w:tcPr>
          <w:p w14:paraId="5FC62878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5. Hristos – Lumina lumii și Restauratorul omului</w:t>
            </w:r>
          </w:p>
        </w:tc>
        <w:tc>
          <w:tcPr>
            <w:tcW w:w="2409" w:type="dxa"/>
          </w:tcPr>
          <w:p w14:paraId="63F74459" w14:textId="20ECD054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Repere scripturistice; Glosar; Să explorăm; Gândește și răspunde; Repere patristice; Axa timpului; Aplicații; Din cuvânt la faptă; Mic album interdisciplinar;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20060824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Analiza temei luminii în Vechiul și Noul Testament; interpretarea Schimbării la Față; asocierea expresiilor biblice „Lumină” și „Restaurator”; realizarea posterului „Lumină pentru suflet”.</w:t>
            </w:r>
          </w:p>
        </w:tc>
        <w:tc>
          <w:tcPr>
            <w:tcW w:w="1701" w:type="dxa"/>
          </w:tcPr>
          <w:p w14:paraId="2272FF95" w14:textId="0ACBCA38" w:rsidR="008077A6" w:rsidRPr="008077A6" w:rsidRDefault="00F80B52" w:rsidP="00F80B5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posterul digital și fișa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mesaj vizual pentru comunitatea clasei</w:t>
            </w:r>
          </w:p>
        </w:tc>
        <w:tc>
          <w:tcPr>
            <w:tcW w:w="1843" w:type="dxa"/>
          </w:tcPr>
          <w:p w14:paraId="30C3BAF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Analiză iconografică; conversație; creație digitală</w:t>
            </w:r>
          </w:p>
        </w:tc>
        <w:tc>
          <w:tcPr>
            <w:tcW w:w="1417" w:type="dxa"/>
          </w:tcPr>
          <w:p w14:paraId="5FE771C9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Poster; fișă de reflecție; portofoliu</w:t>
            </w:r>
          </w:p>
        </w:tc>
      </w:tr>
      <w:tr w:rsidR="008077A6" w:rsidRPr="008077A6" w14:paraId="2D741985" w14:textId="77777777" w:rsidTr="00666523">
        <w:trPr>
          <w:jc w:val="center"/>
        </w:trPr>
        <w:tc>
          <w:tcPr>
            <w:tcW w:w="562" w:type="dxa"/>
          </w:tcPr>
          <w:p w14:paraId="5805F4D4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I-6</w:t>
            </w:r>
          </w:p>
        </w:tc>
        <w:tc>
          <w:tcPr>
            <w:tcW w:w="2127" w:type="dxa"/>
          </w:tcPr>
          <w:p w14:paraId="2B39B41B" w14:textId="0DC09313" w:rsidR="008077A6" w:rsidRPr="00764D1B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Proiec</w:t>
            </w:r>
            <w:r w:rsidR="003E3110">
              <w:rPr>
                <w:rFonts w:ascii="Times New Roman" w:hAnsi="Times New Roman"/>
                <w:sz w:val="18"/>
                <w:szCs w:val="18"/>
              </w:rPr>
              <w:t>t educațional interdisciplinar:</w:t>
            </w:r>
            <w:bookmarkStart w:id="0" w:name="_GoBack"/>
            <w:bookmarkEnd w:id="0"/>
            <w:r w:rsidRPr="008077A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C1378">
              <w:rPr>
                <w:rFonts w:ascii="Times New Roman" w:hAnsi="Times New Roman"/>
                <w:b/>
                <w:i/>
                <w:sz w:val="18"/>
                <w:szCs w:val="18"/>
              </w:rPr>
              <w:t>Iconomi ai creației</w:t>
            </w:r>
            <w:r w:rsidR="00764D1B"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2409" w:type="dxa"/>
          </w:tcPr>
          <w:p w14:paraId="477C425B" w14:textId="3800E382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Proiect educațional interdisciplinar; Glosar; Activități principale; Interdisciplinaritate; Evaluare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050A87D6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Ateliere tematice; colțul eco al clasei; campanie de reciclare; ziua fără risipă; grijă pentru viețuitoare; miniproiect „Respect pentru viață”; panou informativ.</w:t>
            </w:r>
          </w:p>
        </w:tc>
        <w:tc>
          <w:tcPr>
            <w:tcW w:w="1701" w:type="dxa"/>
          </w:tcPr>
          <w:p w14:paraId="0009CA01" w14:textId="4719873B" w:rsidR="008077A6" w:rsidRPr="008077A6" w:rsidRDefault="00F80B52" w:rsidP="00F80B5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activitățile proiectului;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adaptarea proiectului la specificul școlii</w:t>
            </w:r>
          </w:p>
        </w:tc>
        <w:tc>
          <w:tcPr>
            <w:tcW w:w="1843" w:type="dxa"/>
          </w:tcPr>
          <w:p w14:paraId="129730C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Proiect; colaborare; activități practice</w:t>
            </w:r>
          </w:p>
        </w:tc>
        <w:tc>
          <w:tcPr>
            <w:tcW w:w="1417" w:type="dxa"/>
          </w:tcPr>
          <w:p w14:paraId="4D360BEB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 de proiect; produse; prezentare; autoevaluare</w:t>
            </w:r>
          </w:p>
        </w:tc>
      </w:tr>
      <w:tr w:rsidR="008077A6" w:rsidRPr="008077A6" w14:paraId="4B070A3F" w14:textId="77777777" w:rsidTr="00666523">
        <w:trPr>
          <w:jc w:val="center"/>
        </w:trPr>
        <w:tc>
          <w:tcPr>
            <w:tcW w:w="562" w:type="dxa"/>
          </w:tcPr>
          <w:p w14:paraId="5A03E13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lastRenderedPageBreak/>
              <w:t>I-7</w:t>
            </w:r>
          </w:p>
        </w:tc>
        <w:tc>
          <w:tcPr>
            <w:tcW w:w="2127" w:type="dxa"/>
          </w:tcPr>
          <w:p w14:paraId="68D60F6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Recapitulare</w:t>
            </w:r>
          </w:p>
        </w:tc>
        <w:tc>
          <w:tcPr>
            <w:tcW w:w="2409" w:type="dxa"/>
          </w:tcPr>
          <w:p w14:paraId="0A646249" w14:textId="1524C686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Recapitulare; Concluzii; Aplicații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481B300F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Hartă conceptuală; structurarea Bibliei; recapitularea creației; sinteza chip–asemănare; recapitularea lui Hristos – Lumină și Restaurator.</w:t>
            </w:r>
          </w:p>
        </w:tc>
        <w:tc>
          <w:tcPr>
            <w:tcW w:w="1701" w:type="dxa"/>
          </w:tcPr>
          <w:p w14:paraId="560F895D" w14:textId="61DAD831" w:rsidR="008077A6" w:rsidRPr="008077A6" w:rsidRDefault="00F80B52" w:rsidP="00F80B52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exercițiile de recapitulare;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hartă conceptuală proprie</w:t>
            </w:r>
          </w:p>
        </w:tc>
        <w:tc>
          <w:tcPr>
            <w:tcW w:w="1843" w:type="dxa"/>
          </w:tcPr>
          <w:p w14:paraId="2D158D6D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Exercițiu; conversație; individual/echipe</w:t>
            </w:r>
          </w:p>
        </w:tc>
        <w:tc>
          <w:tcPr>
            <w:tcW w:w="1417" w:type="dxa"/>
          </w:tcPr>
          <w:p w14:paraId="2EDF63DE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 de recapitulare; autoevaluare</w:t>
            </w:r>
          </w:p>
        </w:tc>
      </w:tr>
      <w:tr w:rsidR="008077A6" w:rsidRPr="008077A6" w14:paraId="536605AA" w14:textId="77777777" w:rsidTr="00666523">
        <w:trPr>
          <w:jc w:val="center"/>
        </w:trPr>
        <w:tc>
          <w:tcPr>
            <w:tcW w:w="562" w:type="dxa"/>
          </w:tcPr>
          <w:p w14:paraId="6821017B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I-8</w:t>
            </w:r>
          </w:p>
        </w:tc>
        <w:tc>
          <w:tcPr>
            <w:tcW w:w="2127" w:type="dxa"/>
          </w:tcPr>
          <w:p w14:paraId="796A50A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</w:t>
            </w:r>
          </w:p>
        </w:tc>
        <w:tc>
          <w:tcPr>
            <w:tcW w:w="2409" w:type="dxa"/>
          </w:tcPr>
          <w:p w14:paraId="72BD71D5" w14:textId="13C24C5E" w:rsidR="008077A6" w:rsidRPr="00F80B52" w:rsidRDefault="00F80B52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Evaluare; Autoevaluare.</w:t>
            </w:r>
          </w:p>
        </w:tc>
        <w:tc>
          <w:tcPr>
            <w:tcW w:w="2977" w:type="dxa"/>
          </w:tcPr>
          <w:p w14:paraId="68C4FA3A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Itemi adevărat/fals, alegere multiplă, completare; eseu argumentativ; autoevaluarea achizițiilor.</w:t>
            </w:r>
          </w:p>
        </w:tc>
        <w:tc>
          <w:tcPr>
            <w:tcW w:w="1701" w:type="dxa"/>
          </w:tcPr>
          <w:p w14:paraId="67C07B07" w14:textId="74D03F4E" w:rsidR="008077A6" w:rsidRPr="008077A6" w:rsidRDefault="00F80B52" w:rsidP="00F318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evaluarea din manual; A</w:t>
            </w:r>
            <w:r>
              <w:rPr>
                <w:rFonts w:ascii="Times New Roman" w:hAnsi="Times New Roman"/>
                <w:sz w:val="18"/>
                <w:szCs w:val="18"/>
              </w:rPr>
              <w:t>P/AS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itemi suplimentari</w:t>
            </w:r>
          </w:p>
        </w:tc>
        <w:tc>
          <w:tcPr>
            <w:tcW w:w="1843" w:type="dxa"/>
          </w:tcPr>
          <w:p w14:paraId="5E3CB45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 individuală</w:t>
            </w:r>
          </w:p>
        </w:tc>
        <w:tc>
          <w:tcPr>
            <w:tcW w:w="1417" w:type="dxa"/>
          </w:tcPr>
          <w:p w14:paraId="59DECCD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Test; autoevaluare</w:t>
            </w:r>
          </w:p>
        </w:tc>
      </w:tr>
      <w:tr w:rsidR="00BF6524" w:rsidRPr="008077A6" w14:paraId="167F26B9" w14:textId="77777777" w:rsidTr="00666523">
        <w:trPr>
          <w:jc w:val="center"/>
        </w:trPr>
        <w:tc>
          <w:tcPr>
            <w:tcW w:w="13036" w:type="dxa"/>
            <w:gridSpan w:val="7"/>
            <w:shd w:val="clear" w:color="auto" w:fill="ACB9CA" w:themeFill="text2" w:themeFillTint="66"/>
          </w:tcPr>
          <w:p w14:paraId="20CCC9F0" w14:textId="269E062E" w:rsidR="00BF6524" w:rsidRPr="00A045EB" w:rsidRDefault="00BF6524" w:rsidP="00BF652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045EB">
              <w:rPr>
                <w:rFonts w:ascii="Times New Roman" w:hAnsi="Times New Roman"/>
                <w:b/>
                <w:sz w:val="20"/>
                <w:szCs w:val="20"/>
              </w:rPr>
              <w:t>Domeniul al II-lea:</w:t>
            </w:r>
            <w:r w:rsidRPr="00A045E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="00A045EB" w:rsidRPr="00A045EB">
              <w:rPr>
                <w:rFonts w:ascii="Times New Roman" w:hAnsi="Times New Roman"/>
                <w:b/>
                <w:sz w:val="20"/>
                <w:szCs w:val="20"/>
              </w:rPr>
              <w:t>COMUNITATEA RELIGIOASĂ – IDENTITATE, RESPONSABILITATE ȘI BUCURIA MĂRTURISIRII</w:t>
            </w:r>
          </w:p>
          <w:p w14:paraId="3C0492C3" w14:textId="02DAE94D" w:rsidR="00BF6524" w:rsidRPr="00764D1B" w:rsidRDefault="00764D1B" w:rsidP="00764D1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4D1B">
              <w:rPr>
                <w:rFonts w:ascii="Times New Roman" w:hAnsi="Times New Roman"/>
                <w:sz w:val="20"/>
                <w:szCs w:val="20"/>
              </w:rPr>
              <w:t xml:space="preserve">(Nr. ore: </w:t>
            </w:r>
            <w:r w:rsidR="00F24B67">
              <w:rPr>
                <w:rFonts w:ascii="Times New Roman" w:hAnsi="Times New Roman"/>
                <w:sz w:val="20"/>
                <w:szCs w:val="20"/>
              </w:rPr>
              <w:t>6)</w:t>
            </w:r>
          </w:p>
        </w:tc>
      </w:tr>
      <w:tr w:rsidR="008077A6" w:rsidRPr="008077A6" w14:paraId="2A2C3BAC" w14:textId="77777777" w:rsidTr="00666523">
        <w:trPr>
          <w:jc w:val="center"/>
        </w:trPr>
        <w:tc>
          <w:tcPr>
            <w:tcW w:w="562" w:type="dxa"/>
          </w:tcPr>
          <w:p w14:paraId="0BF41A4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II-1</w:t>
            </w:r>
          </w:p>
        </w:tc>
        <w:tc>
          <w:tcPr>
            <w:tcW w:w="2127" w:type="dxa"/>
          </w:tcPr>
          <w:p w14:paraId="50BC2917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1. Decalogul – temei al normativității personale și comunitare (I)</w:t>
            </w:r>
          </w:p>
        </w:tc>
        <w:tc>
          <w:tcPr>
            <w:tcW w:w="2409" w:type="dxa"/>
          </w:tcPr>
          <w:p w14:paraId="424BA5B0" w14:textId="1FF87D01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Repere scripturistice; Glosar; Să explorăm; Gândește și răspunde; Repere patristice; Axa timpului; Mic album interdisciplinar; Din cuvânt la faptă;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6B20218F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Analizarea primelor patru porunci; relația omului cu Dumnezeu; analiza reperelor patristice; axa timpului Decalogului; prezentarea „De ce să aleg binele?”</w:t>
            </w:r>
          </w:p>
        </w:tc>
        <w:tc>
          <w:tcPr>
            <w:tcW w:w="1701" w:type="dxa"/>
          </w:tcPr>
          <w:p w14:paraId="4AB455DF" w14:textId="31700411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activitățile manualului;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situații morale actuale</w:t>
            </w:r>
          </w:p>
        </w:tc>
        <w:tc>
          <w:tcPr>
            <w:tcW w:w="1843" w:type="dxa"/>
          </w:tcPr>
          <w:p w14:paraId="034F2DA6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Dezbatere; analiză de text; lucru pe grupe</w:t>
            </w:r>
          </w:p>
        </w:tc>
        <w:tc>
          <w:tcPr>
            <w:tcW w:w="1417" w:type="dxa"/>
          </w:tcPr>
          <w:p w14:paraId="0F96E06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Prezentare; eseu reflexiv; portofoliu</w:t>
            </w:r>
          </w:p>
        </w:tc>
      </w:tr>
      <w:tr w:rsidR="008077A6" w:rsidRPr="008077A6" w14:paraId="0F1D0ADD" w14:textId="77777777" w:rsidTr="00666523">
        <w:trPr>
          <w:jc w:val="center"/>
        </w:trPr>
        <w:tc>
          <w:tcPr>
            <w:tcW w:w="562" w:type="dxa"/>
          </w:tcPr>
          <w:p w14:paraId="7DF9F4F2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II-2</w:t>
            </w:r>
          </w:p>
        </w:tc>
        <w:tc>
          <w:tcPr>
            <w:tcW w:w="2127" w:type="dxa"/>
          </w:tcPr>
          <w:p w14:paraId="499642AE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2. Decalogul – temei al normativității personale și comunitare (II)</w:t>
            </w:r>
          </w:p>
        </w:tc>
        <w:tc>
          <w:tcPr>
            <w:tcW w:w="2409" w:type="dxa"/>
          </w:tcPr>
          <w:p w14:paraId="30ECC83A" w14:textId="1AE05473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Repere scripturistice; Glosar; Să explorăm; Gândește și răspunde; Repere patristice; Aplicații; Din cuvânt la faptă;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06CA2414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Analizarea ultimelor șase porunci; relația cu familia și semenii; studii de caz despre adevăr, demnitate și responsabilitate; dezbaterea „Mai sunt actuale cele zece porunci?”; jocul „Alege calea corectă”.</w:t>
            </w:r>
          </w:p>
        </w:tc>
        <w:tc>
          <w:tcPr>
            <w:tcW w:w="1701" w:type="dxa"/>
          </w:tcPr>
          <w:p w14:paraId="13D6BFED" w14:textId="4C15E7F7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jocul și dezbaterea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 xml:space="preserve"> cazuri din viața clasei</w:t>
            </w:r>
          </w:p>
        </w:tc>
        <w:tc>
          <w:tcPr>
            <w:tcW w:w="1843" w:type="dxa"/>
          </w:tcPr>
          <w:p w14:paraId="308DA477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Dezbatere; joc didactic; studiu de caz</w:t>
            </w:r>
          </w:p>
        </w:tc>
        <w:tc>
          <w:tcPr>
            <w:tcW w:w="1417" w:type="dxa"/>
          </w:tcPr>
          <w:p w14:paraId="44EB3A0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Fișă; eseu; autoevaluare</w:t>
            </w:r>
          </w:p>
        </w:tc>
      </w:tr>
      <w:tr w:rsidR="008077A6" w:rsidRPr="008077A6" w14:paraId="210F0B91" w14:textId="77777777" w:rsidTr="00666523">
        <w:trPr>
          <w:jc w:val="center"/>
        </w:trPr>
        <w:tc>
          <w:tcPr>
            <w:tcW w:w="562" w:type="dxa"/>
          </w:tcPr>
          <w:p w14:paraId="6836733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II-3</w:t>
            </w:r>
          </w:p>
        </w:tc>
        <w:tc>
          <w:tcPr>
            <w:tcW w:w="2127" w:type="dxa"/>
          </w:tcPr>
          <w:p w14:paraId="059C82C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3. Evanghelia – izvor de pace, reconciliere și conviețuire</w:t>
            </w:r>
          </w:p>
        </w:tc>
        <w:tc>
          <w:tcPr>
            <w:tcW w:w="2409" w:type="dxa"/>
          </w:tcPr>
          <w:p w14:paraId="10D66251" w14:textId="2B148563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Repere scripturistice; Glosar; Să explorăm; Gândește și răspunde; Repere patristice; Aplicații; Axa timpului; Mic album interdisciplinar; Din cuvânt la faptă;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0B86803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Analiza Predicii de pe Munte și a Fericirilor; sondaj despre Fericiri; dezbatere despre pace și reconciliere; analiza unei situații de conflict; realizarea afișului „Evanghelia în imagini și cuvinte”.</w:t>
            </w:r>
          </w:p>
        </w:tc>
        <w:tc>
          <w:tcPr>
            <w:tcW w:w="1701" w:type="dxa"/>
          </w:tcPr>
          <w:p w14:paraId="41F08535" w14:textId="3B659285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sondajul și dezbaterea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situații de reconciliere din comunitate</w:t>
            </w:r>
          </w:p>
        </w:tc>
        <w:tc>
          <w:tcPr>
            <w:tcW w:w="1843" w:type="dxa"/>
          </w:tcPr>
          <w:p w14:paraId="43331EF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Sondaj; dezbatere; eseu; lucru pe grupe</w:t>
            </w:r>
          </w:p>
        </w:tc>
        <w:tc>
          <w:tcPr>
            <w:tcW w:w="1417" w:type="dxa"/>
          </w:tcPr>
          <w:p w14:paraId="1B36D17B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Diagramă; eseu; afiș; portofoliu</w:t>
            </w:r>
          </w:p>
        </w:tc>
      </w:tr>
      <w:tr w:rsidR="008077A6" w:rsidRPr="008077A6" w14:paraId="2CEBBD5C" w14:textId="77777777" w:rsidTr="00666523">
        <w:trPr>
          <w:jc w:val="center"/>
        </w:trPr>
        <w:tc>
          <w:tcPr>
            <w:tcW w:w="562" w:type="dxa"/>
          </w:tcPr>
          <w:p w14:paraId="593B6FC6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II-4</w:t>
            </w:r>
          </w:p>
        </w:tc>
        <w:tc>
          <w:tcPr>
            <w:tcW w:w="2127" w:type="dxa"/>
          </w:tcPr>
          <w:p w14:paraId="0BCC85A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Recapitulare</w:t>
            </w:r>
          </w:p>
        </w:tc>
        <w:tc>
          <w:tcPr>
            <w:tcW w:w="2409" w:type="dxa"/>
          </w:tcPr>
          <w:p w14:paraId="2B208E74" w14:textId="4D4DF6FD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Recapitulare; Aplicații;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1B05CBD7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Completarea hărții conceptuale; jocul „Alege calea corectă”; identificarea Fericirilor; dezbatere privind valorile Decalogului și Evangheliei.</w:t>
            </w:r>
          </w:p>
        </w:tc>
        <w:tc>
          <w:tcPr>
            <w:tcW w:w="1701" w:type="dxa"/>
          </w:tcPr>
          <w:p w14:paraId="4869A676" w14:textId="6C63D93F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activitățile de recapitulare;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C8749D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prezentare „Valorile care ne țin împreună”</w:t>
            </w:r>
          </w:p>
        </w:tc>
        <w:tc>
          <w:tcPr>
            <w:tcW w:w="1843" w:type="dxa"/>
          </w:tcPr>
          <w:p w14:paraId="1823CEEB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Joc didactic; dezbatere; sinteză</w:t>
            </w:r>
          </w:p>
        </w:tc>
        <w:tc>
          <w:tcPr>
            <w:tcW w:w="1417" w:type="dxa"/>
          </w:tcPr>
          <w:p w14:paraId="30C5BCE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Prezentare digitală; autoevaluare</w:t>
            </w:r>
          </w:p>
        </w:tc>
      </w:tr>
      <w:tr w:rsidR="008077A6" w:rsidRPr="008077A6" w14:paraId="6E471B1A" w14:textId="77777777" w:rsidTr="00666523">
        <w:trPr>
          <w:jc w:val="center"/>
        </w:trPr>
        <w:tc>
          <w:tcPr>
            <w:tcW w:w="562" w:type="dxa"/>
          </w:tcPr>
          <w:p w14:paraId="6ACC400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II-5</w:t>
            </w:r>
          </w:p>
        </w:tc>
        <w:tc>
          <w:tcPr>
            <w:tcW w:w="2127" w:type="dxa"/>
          </w:tcPr>
          <w:p w14:paraId="02B1786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</w:t>
            </w:r>
          </w:p>
        </w:tc>
        <w:tc>
          <w:tcPr>
            <w:tcW w:w="2409" w:type="dxa"/>
          </w:tcPr>
          <w:p w14:paraId="2B8ACF25" w14:textId="43092173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Evaluare; Autoevaluare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0739907E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Itemi obiectivi și semiobiectivi; cronologie; adevărat/fals; studiu de caz despre conflict și iertare; eseu „Puterea de a ierta”.</w:t>
            </w:r>
          </w:p>
        </w:tc>
        <w:tc>
          <w:tcPr>
            <w:tcW w:w="1701" w:type="dxa"/>
          </w:tcPr>
          <w:p w14:paraId="4668E147" w14:textId="0AE37D27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evaluarea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itemi adaptați</w:t>
            </w:r>
          </w:p>
        </w:tc>
        <w:tc>
          <w:tcPr>
            <w:tcW w:w="1843" w:type="dxa"/>
          </w:tcPr>
          <w:p w14:paraId="409740C7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 individuală</w:t>
            </w:r>
          </w:p>
        </w:tc>
        <w:tc>
          <w:tcPr>
            <w:tcW w:w="1417" w:type="dxa"/>
          </w:tcPr>
          <w:p w14:paraId="059CDFE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Test; eseu; autoevaluare</w:t>
            </w:r>
          </w:p>
        </w:tc>
      </w:tr>
      <w:tr w:rsidR="00ED4620" w:rsidRPr="008077A6" w14:paraId="64D49CD0" w14:textId="77777777" w:rsidTr="00666523">
        <w:trPr>
          <w:jc w:val="center"/>
        </w:trPr>
        <w:tc>
          <w:tcPr>
            <w:tcW w:w="13036" w:type="dxa"/>
            <w:gridSpan w:val="7"/>
            <w:shd w:val="clear" w:color="auto" w:fill="ACB9CA" w:themeFill="text2" w:themeFillTint="66"/>
          </w:tcPr>
          <w:p w14:paraId="1DF02682" w14:textId="3988F14F" w:rsidR="00ED4620" w:rsidRPr="00ED4620" w:rsidRDefault="00ED4620" w:rsidP="00ED462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4620">
              <w:rPr>
                <w:rFonts w:ascii="Times New Roman" w:hAnsi="Times New Roman"/>
                <w:b/>
                <w:sz w:val="20"/>
                <w:szCs w:val="20"/>
              </w:rPr>
              <w:t>Domeniul al III-lea: CREȘTINISMUL ȘI PROVOCĂRILE LUMII CONTEMPORANE</w:t>
            </w:r>
          </w:p>
          <w:p w14:paraId="6C0A5E68" w14:textId="653B9FDD" w:rsidR="00ED4620" w:rsidRPr="008077A6" w:rsidRDefault="00F24B67" w:rsidP="00F24B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4D1B">
              <w:rPr>
                <w:rFonts w:ascii="Times New Roman" w:hAnsi="Times New Roman"/>
                <w:sz w:val="20"/>
                <w:szCs w:val="20"/>
              </w:rPr>
              <w:t xml:space="preserve">(Nr. ore: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-7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077A6" w:rsidRPr="008077A6" w14:paraId="74AA1771" w14:textId="77777777" w:rsidTr="00666523">
        <w:trPr>
          <w:jc w:val="center"/>
        </w:trPr>
        <w:tc>
          <w:tcPr>
            <w:tcW w:w="562" w:type="dxa"/>
          </w:tcPr>
          <w:p w14:paraId="38E7A164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III-1</w:t>
            </w:r>
          </w:p>
        </w:tc>
        <w:tc>
          <w:tcPr>
            <w:tcW w:w="2127" w:type="dxa"/>
          </w:tcPr>
          <w:p w14:paraId="654F630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1. Responsabilitățile creștinului</w:t>
            </w:r>
          </w:p>
        </w:tc>
        <w:tc>
          <w:tcPr>
            <w:tcW w:w="2409" w:type="dxa"/>
          </w:tcPr>
          <w:p w14:paraId="260DFECC" w14:textId="505514F0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Repere scripturistice; Glosar; Să explorăm; Gândește și răspunde; Repere patristice; Aplicații; Axa timpului; Mic album interdisciplinar; Din cuvânt la faptă;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01F49E79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Analiza relației libertate–responsabilitate; responsabilitatea față de Dumnezeu, sine, aproapele și creație; plan de protejare a mediului; Fishbone; panou informativ; expoziția „Lanțul responsabilității creștine”.</w:t>
            </w:r>
          </w:p>
        </w:tc>
        <w:tc>
          <w:tcPr>
            <w:tcW w:w="1701" w:type="dxa"/>
          </w:tcPr>
          <w:p w14:paraId="20702A93" w14:textId="55A8A45A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Fishbone, panoul și expoziția;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cod personal de responsabilitate</w:t>
            </w:r>
          </w:p>
        </w:tc>
        <w:tc>
          <w:tcPr>
            <w:tcW w:w="1843" w:type="dxa"/>
          </w:tcPr>
          <w:p w14:paraId="0A1E201A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Problematizare; Fishbone; proiect; lucru în echipă</w:t>
            </w:r>
          </w:p>
        </w:tc>
        <w:tc>
          <w:tcPr>
            <w:tcW w:w="1417" w:type="dxa"/>
          </w:tcPr>
          <w:p w14:paraId="40C22FA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Plan de acțiune; portofoliu; expoziție</w:t>
            </w:r>
          </w:p>
        </w:tc>
      </w:tr>
      <w:tr w:rsidR="008077A6" w:rsidRPr="008077A6" w14:paraId="689C02A7" w14:textId="77777777" w:rsidTr="00666523">
        <w:trPr>
          <w:jc w:val="center"/>
        </w:trPr>
        <w:tc>
          <w:tcPr>
            <w:tcW w:w="562" w:type="dxa"/>
          </w:tcPr>
          <w:p w14:paraId="3C522FBB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III-2</w:t>
            </w:r>
          </w:p>
        </w:tc>
        <w:tc>
          <w:tcPr>
            <w:tcW w:w="2127" w:type="dxa"/>
          </w:tcPr>
          <w:p w14:paraId="2166497D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2. Valori creștine și caracter</w:t>
            </w:r>
          </w:p>
        </w:tc>
        <w:tc>
          <w:tcPr>
            <w:tcW w:w="2409" w:type="dxa"/>
          </w:tcPr>
          <w:p w14:paraId="54E59457" w14:textId="6B11250F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 xml:space="preserve">Repere scripturistice; Glosar; Să explorăm; Gândește și răspunde; Repere patristice; </w:t>
            </w:r>
            <w:r w:rsidRPr="00F80B52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Aplicații; Din cuvânt la faptă;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0678C1D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Identificarea valorilor creștine; rolul conștiinței; analiza Pildelor vameșului și fariseului și talanților; studiul unui model de caracter; poster „Omul </w:t>
            </w:r>
            <w:r w:rsidRPr="008077A6">
              <w:rPr>
                <w:rFonts w:ascii="Times New Roman" w:hAnsi="Times New Roman"/>
                <w:sz w:val="18"/>
                <w:szCs w:val="18"/>
              </w:rPr>
              <w:lastRenderedPageBreak/>
              <w:t>frumos la suflet”; scrisoare digitală „Fii puternic prin credință”; podcast.</w:t>
            </w:r>
          </w:p>
        </w:tc>
        <w:tc>
          <w:tcPr>
            <w:tcW w:w="1701" w:type="dxa"/>
          </w:tcPr>
          <w:p w14:paraId="61B06490" w14:textId="1277E954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posterul, scrisoarea și podcastul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lastRenderedPageBreak/>
              <w:t>portretul moral al unui model ales</w:t>
            </w:r>
          </w:p>
        </w:tc>
        <w:tc>
          <w:tcPr>
            <w:tcW w:w="1843" w:type="dxa"/>
          </w:tcPr>
          <w:p w14:paraId="470EC8E5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lastRenderedPageBreak/>
              <w:t>Analiză de text; reflecție; proiect digital</w:t>
            </w:r>
          </w:p>
        </w:tc>
        <w:tc>
          <w:tcPr>
            <w:tcW w:w="1417" w:type="dxa"/>
          </w:tcPr>
          <w:p w14:paraId="1D3DD834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Poster; podcast; eseu; portofoliu</w:t>
            </w:r>
          </w:p>
        </w:tc>
      </w:tr>
      <w:tr w:rsidR="008077A6" w:rsidRPr="008077A6" w14:paraId="6977E6AD" w14:textId="77777777" w:rsidTr="00666523">
        <w:trPr>
          <w:jc w:val="center"/>
        </w:trPr>
        <w:tc>
          <w:tcPr>
            <w:tcW w:w="562" w:type="dxa"/>
          </w:tcPr>
          <w:p w14:paraId="441EB09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III-3</w:t>
            </w:r>
          </w:p>
        </w:tc>
        <w:tc>
          <w:tcPr>
            <w:tcW w:w="2127" w:type="dxa"/>
          </w:tcPr>
          <w:p w14:paraId="4E0FDCB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3. Duhovnicul – prieten și îndrumător în viața adolescentului</w:t>
            </w:r>
          </w:p>
        </w:tc>
        <w:tc>
          <w:tcPr>
            <w:tcW w:w="2409" w:type="dxa"/>
          </w:tcPr>
          <w:p w14:paraId="7212EEAE" w14:textId="0BC7A38B" w:rsidR="008077A6" w:rsidRPr="00F80B52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F80B52">
              <w:rPr>
                <w:rFonts w:ascii="Times New Roman" w:hAnsi="Times New Roman"/>
                <w:i/>
                <w:sz w:val="18"/>
                <w:szCs w:val="18"/>
              </w:rPr>
              <w:t>Repere scripturistice; Glosar; Să explorăm; Gândește și răspunde; Repere patristice; Aplicații; Din cuvânt la faptă; Concluzii</w:t>
            </w:r>
            <w:r w:rsidR="00F80B52" w:rsidRPr="00F80B52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5B5B90C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Analizarea rolului duhovnicului; discernământ și îndrumare în deciziile adolescentului; studii de caz; reflecție asupra influenței anturajului și mediului online; formularea unor pași concreți pentru o alegere responsabilă.</w:t>
            </w:r>
          </w:p>
        </w:tc>
        <w:tc>
          <w:tcPr>
            <w:tcW w:w="1701" w:type="dxa"/>
          </w:tcPr>
          <w:p w14:paraId="62CD2C94" w14:textId="61B7CC1C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activitățile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situații-problemă adaptate adolescenței</w:t>
            </w:r>
          </w:p>
        </w:tc>
        <w:tc>
          <w:tcPr>
            <w:tcW w:w="1843" w:type="dxa"/>
          </w:tcPr>
          <w:p w14:paraId="74341C4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Studiu de caz; conversație; reflecție</w:t>
            </w:r>
          </w:p>
        </w:tc>
        <w:tc>
          <w:tcPr>
            <w:tcW w:w="1417" w:type="dxa"/>
          </w:tcPr>
          <w:p w14:paraId="0E2CD87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Fișă; eseu/reflecție; autoevaluare</w:t>
            </w:r>
          </w:p>
        </w:tc>
      </w:tr>
      <w:tr w:rsidR="008077A6" w:rsidRPr="008077A6" w14:paraId="6090706A" w14:textId="77777777" w:rsidTr="00666523">
        <w:trPr>
          <w:jc w:val="center"/>
        </w:trPr>
        <w:tc>
          <w:tcPr>
            <w:tcW w:w="562" w:type="dxa"/>
          </w:tcPr>
          <w:p w14:paraId="37D95836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III-4</w:t>
            </w:r>
          </w:p>
        </w:tc>
        <w:tc>
          <w:tcPr>
            <w:tcW w:w="2127" w:type="dxa"/>
          </w:tcPr>
          <w:p w14:paraId="013B6BED" w14:textId="18DAAA12" w:rsidR="008077A6" w:rsidRPr="00764D1B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Proiect educațional interdisciplinar</w:t>
            </w:r>
            <w:r w:rsidR="002C1378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="002C1378" w:rsidRPr="002C1378">
              <w:rPr>
                <w:rFonts w:ascii="Times New Roman" w:hAnsi="Times New Roman"/>
                <w:b/>
                <w:i/>
                <w:sz w:val="18"/>
                <w:szCs w:val="18"/>
              </w:rPr>
              <w:t>Alegeri și valori</w:t>
            </w:r>
            <w:r w:rsidR="00764D1B">
              <w:rPr>
                <w:rFonts w:ascii="Times New Roman" w:hAnsi="Times New Roman"/>
                <w:b/>
                <w:sz w:val="18"/>
                <w:szCs w:val="18"/>
              </w:rPr>
              <w:t>*</w:t>
            </w:r>
          </w:p>
        </w:tc>
        <w:tc>
          <w:tcPr>
            <w:tcW w:w="2409" w:type="dxa"/>
          </w:tcPr>
          <w:p w14:paraId="4F5CCCBB" w14:textId="6F51EE49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Proiect educațional interdisciplinar; Mic album interdisciplinar; Din cuvânt la faptă; Evaluare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3626F00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Documentare; stabilirea responsabilităților; colaborare; realizarea produsului; prezentare; reflecție asupra valorilor și provocărilor contemporane.</w:t>
            </w:r>
          </w:p>
        </w:tc>
        <w:tc>
          <w:tcPr>
            <w:tcW w:w="1701" w:type="dxa"/>
          </w:tcPr>
          <w:p w14:paraId="0ED260E9" w14:textId="6ADADADD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proiectul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adaptarea temei la interesele clasei</w:t>
            </w:r>
          </w:p>
        </w:tc>
        <w:tc>
          <w:tcPr>
            <w:tcW w:w="1843" w:type="dxa"/>
          </w:tcPr>
          <w:p w14:paraId="37DC788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Proiect; colaborare; prezentare</w:t>
            </w:r>
          </w:p>
        </w:tc>
        <w:tc>
          <w:tcPr>
            <w:tcW w:w="1417" w:type="dxa"/>
          </w:tcPr>
          <w:p w14:paraId="2007A6A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Produs final; rubrică de evaluare; autoevaluare</w:t>
            </w:r>
          </w:p>
        </w:tc>
      </w:tr>
      <w:tr w:rsidR="008077A6" w:rsidRPr="008077A6" w14:paraId="1BB98761" w14:textId="77777777" w:rsidTr="00666523">
        <w:trPr>
          <w:jc w:val="center"/>
        </w:trPr>
        <w:tc>
          <w:tcPr>
            <w:tcW w:w="562" w:type="dxa"/>
          </w:tcPr>
          <w:p w14:paraId="20356B0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III-5</w:t>
            </w:r>
          </w:p>
        </w:tc>
        <w:tc>
          <w:tcPr>
            <w:tcW w:w="2127" w:type="dxa"/>
          </w:tcPr>
          <w:p w14:paraId="6337E1B8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Recapitulare</w:t>
            </w:r>
          </w:p>
        </w:tc>
        <w:tc>
          <w:tcPr>
            <w:tcW w:w="2409" w:type="dxa"/>
          </w:tcPr>
          <w:p w14:paraId="02DA6DB8" w14:textId="352F54AA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Recapitulare; Aplicații; Concluzii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10AFEB29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Hartă conceptuală; situații-problemă; sinteza responsabilităților; valori și caracter; rolul duhovnicului; reflecție asupra rezilienței.</w:t>
            </w:r>
          </w:p>
        </w:tc>
        <w:tc>
          <w:tcPr>
            <w:tcW w:w="1701" w:type="dxa"/>
          </w:tcPr>
          <w:p w14:paraId="47DD4A08" w14:textId="549213A6" w:rsidR="008077A6" w:rsidRPr="008077A6" w:rsidRDefault="00764D1B" w:rsidP="00FE7768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recapitularea</w:t>
            </w:r>
            <w:r w:rsidR="00FE7768">
              <w:rPr>
                <w:rFonts w:ascii="Times New Roman" w:hAnsi="Times New Roman"/>
                <w:sz w:val="18"/>
                <w:szCs w:val="18"/>
              </w:rPr>
              <w:t xml:space="preserve"> din manual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hartă conceptuală proprie</w:t>
            </w:r>
          </w:p>
        </w:tc>
        <w:tc>
          <w:tcPr>
            <w:tcW w:w="1843" w:type="dxa"/>
          </w:tcPr>
          <w:p w14:paraId="0F6DDFFD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Sinteză; conversație; lucru pe grupe</w:t>
            </w:r>
          </w:p>
        </w:tc>
        <w:tc>
          <w:tcPr>
            <w:tcW w:w="1417" w:type="dxa"/>
          </w:tcPr>
          <w:p w14:paraId="0536A08A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Fișă; autoevaluare</w:t>
            </w:r>
          </w:p>
        </w:tc>
      </w:tr>
      <w:tr w:rsidR="008077A6" w:rsidRPr="008077A6" w14:paraId="584D505B" w14:textId="77777777" w:rsidTr="00666523">
        <w:trPr>
          <w:jc w:val="center"/>
        </w:trPr>
        <w:tc>
          <w:tcPr>
            <w:tcW w:w="562" w:type="dxa"/>
          </w:tcPr>
          <w:p w14:paraId="378B656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III-6</w:t>
            </w:r>
          </w:p>
        </w:tc>
        <w:tc>
          <w:tcPr>
            <w:tcW w:w="2127" w:type="dxa"/>
          </w:tcPr>
          <w:p w14:paraId="6F96C342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</w:t>
            </w:r>
          </w:p>
        </w:tc>
        <w:tc>
          <w:tcPr>
            <w:tcW w:w="2409" w:type="dxa"/>
          </w:tcPr>
          <w:p w14:paraId="3E14822B" w14:textId="73CFD832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Evaluare; Autoevaluare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33D2862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Itemi; studii de caz; argumentare; aplicarea valorilor religios-morale în situații contemporane.</w:t>
            </w:r>
          </w:p>
        </w:tc>
        <w:tc>
          <w:tcPr>
            <w:tcW w:w="1701" w:type="dxa"/>
          </w:tcPr>
          <w:p w14:paraId="2E70B060" w14:textId="6DAF1C49" w:rsidR="008077A6" w:rsidRPr="008077A6" w:rsidRDefault="00764D1B" w:rsidP="00764D1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evaluarea din manual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; 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itemi diferențiați</w:t>
            </w:r>
          </w:p>
        </w:tc>
        <w:tc>
          <w:tcPr>
            <w:tcW w:w="1843" w:type="dxa"/>
          </w:tcPr>
          <w:p w14:paraId="342B2D8A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 individuală</w:t>
            </w:r>
          </w:p>
        </w:tc>
        <w:tc>
          <w:tcPr>
            <w:tcW w:w="1417" w:type="dxa"/>
          </w:tcPr>
          <w:p w14:paraId="777ED8BA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Test; autoevaluare</w:t>
            </w:r>
          </w:p>
        </w:tc>
      </w:tr>
      <w:tr w:rsidR="00ED4620" w:rsidRPr="008077A6" w14:paraId="189CA3A0" w14:textId="77777777" w:rsidTr="00666523">
        <w:trPr>
          <w:jc w:val="center"/>
        </w:trPr>
        <w:tc>
          <w:tcPr>
            <w:tcW w:w="13036" w:type="dxa"/>
            <w:gridSpan w:val="7"/>
            <w:shd w:val="clear" w:color="auto" w:fill="ACB9CA" w:themeFill="text2" w:themeFillTint="66"/>
          </w:tcPr>
          <w:p w14:paraId="4DD7F65B" w14:textId="32BFD9F1" w:rsidR="00ED4620" w:rsidRPr="00ED4620" w:rsidRDefault="00ED4620" w:rsidP="00ED462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4620">
              <w:rPr>
                <w:rFonts w:ascii="Times New Roman" w:hAnsi="Times New Roman"/>
                <w:b/>
                <w:sz w:val="20"/>
                <w:szCs w:val="20"/>
              </w:rPr>
              <w:t>Domeniul al IV-lea: RELIGIILE LUMII: VALORI ȘI ASPECTE SPECIFICE</w:t>
            </w:r>
          </w:p>
          <w:p w14:paraId="65E4E11B" w14:textId="1117ADD5" w:rsidR="00ED4620" w:rsidRPr="008077A6" w:rsidRDefault="00F24B67" w:rsidP="00F24B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4D1B">
              <w:rPr>
                <w:rFonts w:ascii="Times New Roman" w:hAnsi="Times New Roman"/>
                <w:sz w:val="20"/>
                <w:szCs w:val="20"/>
              </w:rPr>
              <w:t xml:space="preserve">(Nr. ore: </w:t>
            </w:r>
            <w:r>
              <w:rPr>
                <w:rFonts w:ascii="Times New Roman" w:hAnsi="Times New Roman"/>
                <w:sz w:val="20"/>
                <w:szCs w:val="20"/>
              </w:rPr>
              <w:t>5-7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077A6" w:rsidRPr="008077A6" w14:paraId="78769197" w14:textId="77777777" w:rsidTr="00666523">
        <w:trPr>
          <w:jc w:val="center"/>
        </w:trPr>
        <w:tc>
          <w:tcPr>
            <w:tcW w:w="562" w:type="dxa"/>
          </w:tcPr>
          <w:p w14:paraId="29108568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IV-1</w:t>
            </w:r>
          </w:p>
        </w:tc>
        <w:tc>
          <w:tcPr>
            <w:tcW w:w="2127" w:type="dxa"/>
          </w:tcPr>
          <w:p w14:paraId="55F19E64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1. Religii în Antichitate – repere istorice, origini și izvoare</w:t>
            </w:r>
          </w:p>
        </w:tc>
        <w:tc>
          <w:tcPr>
            <w:tcW w:w="2409" w:type="dxa"/>
          </w:tcPr>
          <w:p w14:paraId="58769F71" w14:textId="07A5D939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Glosar; Să explorăm; Gândește și răspunde; Axa timpului; Mic album interdisciplinar; Concluzii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59CF952E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Identificarea originilor și izvoarelor; ordonarea cronologică; localizarea în spațiu; compararea formelor de religiozitate; investigarea izvoarelor și realizarea unei axe a timpului.</w:t>
            </w:r>
          </w:p>
        </w:tc>
        <w:tc>
          <w:tcPr>
            <w:tcW w:w="1701" w:type="dxa"/>
          </w:tcPr>
          <w:p w14:paraId="0B9AEB78" w14:textId="73375E69" w:rsidR="008077A6" w:rsidRPr="008077A6" w:rsidRDefault="00F24B67" w:rsidP="00F24B6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activitățile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hartă cronologică și geografică</w:t>
            </w:r>
          </w:p>
        </w:tc>
        <w:tc>
          <w:tcPr>
            <w:tcW w:w="1843" w:type="dxa"/>
          </w:tcPr>
          <w:p w14:paraId="51480155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Investigație; comparație; lucru pe grupe</w:t>
            </w:r>
          </w:p>
        </w:tc>
        <w:tc>
          <w:tcPr>
            <w:tcW w:w="1417" w:type="dxa"/>
          </w:tcPr>
          <w:p w14:paraId="5267F032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Axă cronologică; hartă; prezentare</w:t>
            </w:r>
          </w:p>
        </w:tc>
      </w:tr>
      <w:tr w:rsidR="008077A6" w:rsidRPr="008077A6" w14:paraId="5C08D712" w14:textId="77777777" w:rsidTr="00666523">
        <w:trPr>
          <w:jc w:val="center"/>
        </w:trPr>
        <w:tc>
          <w:tcPr>
            <w:tcW w:w="562" w:type="dxa"/>
          </w:tcPr>
          <w:p w14:paraId="77BC4F7A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IV-2</w:t>
            </w:r>
          </w:p>
        </w:tc>
        <w:tc>
          <w:tcPr>
            <w:tcW w:w="2127" w:type="dxa"/>
          </w:tcPr>
          <w:p w14:paraId="15BF8565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2. Relația omului cu divinitatea în religiile Antichității</w:t>
            </w:r>
          </w:p>
        </w:tc>
        <w:tc>
          <w:tcPr>
            <w:tcW w:w="2409" w:type="dxa"/>
          </w:tcPr>
          <w:p w14:paraId="48A71840" w14:textId="008B1848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Glosar; Să explorăm; Gândește și răspunde; Aplicații; Din cuvânt la faptă; Concluzii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4D5A3321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Analizarea relației omului cu divinitatea; compararea ritualurilor și practicilor; identificarea asemănărilor și deosebirilor; studiu de caz privind locurile și practicile religioase.</w:t>
            </w:r>
          </w:p>
        </w:tc>
        <w:tc>
          <w:tcPr>
            <w:tcW w:w="1701" w:type="dxa"/>
          </w:tcPr>
          <w:p w14:paraId="186857B3" w14:textId="22A1CD42" w:rsidR="008077A6" w:rsidRPr="008077A6" w:rsidRDefault="00F24B67" w:rsidP="00F24B6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activități comparative;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tabel comparativ propriu</w:t>
            </w:r>
          </w:p>
        </w:tc>
        <w:tc>
          <w:tcPr>
            <w:tcW w:w="1843" w:type="dxa"/>
          </w:tcPr>
          <w:p w14:paraId="75F93847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Comparație; analiză; discuție</w:t>
            </w:r>
          </w:p>
        </w:tc>
        <w:tc>
          <w:tcPr>
            <w:tcW w:w="1417" w:type="dxa"/>
          </w:tcPr>
          <w:p w14:paraId="74F0FC38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Tabel comparativ; fișă; prezentare</w:t>
            </w:r>
          </w:p>
        </w:tc>
      </w:tr>
      <w:tr w:rsidR="008077A6" w:rsidRPr="008077A6" w14:paraId="56E771B5" w14:textId="77777777" w:rsidTr="00666523">
        <w:trPr>
          <w:jc w:val="center"/>
        </w:trPr>
        <w:tc>
          <w:tcPr>
            <w:tcW w:w="562" w:type="dxa"/>
          </w:tcPr>
          <w:p w14:paraId="5A2FA89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IV-3</w:t>
            </w:r>
          </w:p>
        </w:tc>
        <w:tc>
          <w:tcPr>
            <w:tcW w:w="2127" w:type="dxa"/>
          </w:tcPr>
          <w:p w14:paraId="7E973348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3. Dimensiunea culturală și filosofică a religiilor antice</w:t>
            </w:r>
          </w:p>
        </w:tc>
        <w:tc>
          <w:tcPr>
            <w:tcW w:w="2409" w:type="dxa"/>
          </w:tcPr>
          <w:p w14:paraId="0C4451BE" w14:textId="732F3AF3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Glosar; Să explorăm; Gândește și răspunde; Aplicații; Mic album interdisciplinar; Din cuvânt la faptă; Concluzii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34009E12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Analizarea influenței religiilor asupra culturii și civilizației; cercetarea monumentelor; realizarea unei expoziții digitale și fizice de artefacte; redactarea unui text despre spațiul sacru.</w:t>
            </w:r>
          </w:p>
        </w:tc>
        <w:tc>
          <w:tcPr>
            <w:tcW w:w="1701" w:type="dxa"/>
          </w:tcPr>
          <w:p w14:paraId="16BCED49" w14:textId="4DED5DB3" w:rsidR="008077A6" w:rsidRPr="008077A6" w:rsidRDefault="00F24B67" w:rsidP="00F318E9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expoziția și activitățile interdisciplinare; A</w:t>
            </w:r>
            <w:r>
              <w:rPr>
                <w:rFonts w:ascii="Times New Roman" w:hAnsi="Times New Roman"/>
                <w:sz w:val="18"/>
                <w:szCs w:val="18"/>
              </w:rPr>
              <w:t>P/AS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mini-expoziție a clasei</w:t>
            </w:r>
          </w:p>
        </w:tc>
        <w:tc>
          <w:tcPr>
            <w:tcW w:w="1843" w:type="dxa"/>
          </w:tcPr>
          <w:p w14:paraId="68E7CDB4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Investigație; proiect; interdisciplinaritate</w:t>
            </w:r>
          </w:p>
        </w:tc>
        <w:tc>
          <w:tcPr>
            <w:tcW w:w="1417" w:type="dxa"/>
          </w:tcPr>
          <w:p w14:paraId="1FCB5779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Expoziție; eseu; produs digital</w:t>
            </w:r>
          </w:p>
        </w:tc>
      </w:tr>
      <w:tr w:rsidR="008077A6" w:rsidRPr="008077A6" w14:paraId="669AAE78" w14:textId="77777777" w:rsidTr="00666523">
        <w:trPr>
          <w:jc w:val="center"/>
        </w:trPr>
        <w:tc>
          <w:tcPr>
            <w:tcW w:w="562" w:type="dxa"/>
          </w:tcPr>
          <w:p w14:paraId="080201CD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IV-4</w:t>
            </w:r>
          </w:p>
        </w:tc>
        <w:tc>
          <w:tcPr>
            <w:tcW w:w="2127" w:type="dxa"/>
          </w:tcPr>
          <w:p w14:paraId="70177936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Recapitulare</w:t>
            </w:r>
          </w:p>
        </w:tc>
        <w:tc>
          <w:tcPr>
            <w:tcW w:w="2409" w:type="dxa"/>
          </w:tcPr>
          <w:p w14:paraId="316D012D" w14:textId="75F57057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Recapitulare; Aplicații; Concluzii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3DD2F5B6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Hartă conceptuală; tabel comparativ; recapitularea principalelor religii, a relației cu divinitatea și a moștenirii culturale.</w:t>
            </w:r>
          </w:p>
        </w:tc>
        <w:tc>
          <w:tcPr>
            <w:tcW w:w="1701" w:type="dxa"/>
          </w:tcPr>
          <w:p w14:paraId="61292334" w14:textId="6A51E6B7" w:rsidR="008077A6" w:rsidRPr="008077A6" w:rsidRDefault="00F24B67" w:rsidP="00D3153B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exercițiile de recapitulare; A</w:t>
            </w:r>
            <w:r>
              <w:rPr>
                <w:rFonts w:ascii="Times New Roman" w:hAnsi="Times New Roman"/>
                <w:sz w:val="18"/>
                <w:szCs w:val="18"/>
              </w:rPr>
              <w:t>P/AS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="00D3153B">
              <w:rPr>
                <w:rFonts w:ascii="Times New Roman" w:hAnsi="Times New Roman"/>
                <w:sz w:val="18"/>
                <w:szCs w:val="18"/>
              </w:rPr>
              <w:t>analiză comparativă</w:t>
            </w:r>
          </w:p>
        </w:tc>
        <w:tc>
          <w:tcPr>
            <w:tcW w:w="1843" w:type="dxa"/>
          </w:tcPr>
          <w:p w14:paraId="023864CD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Sinteză; comparație; individual/echipe</w:t>
            </w:r>
          </w:p>
        </w:tc>
        <w:tc>
          <w:tcPr>
            <w:tcW w:w="1417" w:type="dxa"/>
          </w:tcPr>
          <w:p w14:paraId="487FB6F5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Fișă; autoevaluare</w:t>
            </w:r>
          </w:p>
        </w:tc>
      </w:tr>
      <w:tr w:rsidR="008077A6" w:rsidRPr="008077A6" w14:paraId="3AE1825A" w14:textId="77777777" w:rsidTr="00666523">
        <w:trPr>
          <w:jc w:val="center"/>
        </w:trPr>
        <w:tc>
          <w:tcPr>
            <w:tcW w:w="562" w:type="dxa"/>
          </w:tcPr>
          <w:p w14:paraId="57241DCA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IV-5</w:t>
            </w:r>
          </w:p>
        </w:tc>
        <w:tc>
          <w:tcPr>
            <w:tcW w:w="2127" w:type="dxa"/>
          </w:tcPr>
          <w:p w14:paraId="19C6D13E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</w:t>
            </w:r>
          </w:p>
        </w:tc>
        <w:tc>
          <w:tcPr>
            <w:tcW w:w="2409" w:type="dxa"/>
          </w:tcPr>
          <w:p w14:paraId="2AA96AB9" w14:textId="63E3ACEB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Evaluare; Autoevaluare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407016D8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Itemi de identificare și asociere; cronologie; comparație; interpretare; text argumentativ despre spațiul sacru și monumente istorice.</w:t>
            </w:r>
          </w:p>
        </w:tc>
        <w:tc>
          <w:tcPr>
            <w:tcW w:w="1701" w:type="dxa"/>
          </w:tcPr>
          <w:p w14:paraId="27293BEE" w14:textId="0F34AEEE" w:rsidR="008077A6" w:rsidRPr="008077A6" w:rsidRDefault="00F24B67" w:rsidP="00F24B6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evaluarea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itemi adaptați</w:t>
            </w:r>
          </w:p>
        </w:tc>
        <w:tc>
          <w:tcPr>
            <w:tcW w:w="1843" w:type="dxa"/>
          </w:tcPr>
          <w:p w14:paraId="73ECDCAB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 individuală</w:t>
            </w:r>
          </w:p>
        </w:tc>
        <w:tc>
          <w:tcPr>
            <w:tcW w:w="1417" w:type="dxa"/>
          </w:tcPr>
          <w:p w14:paraId="60DA89B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Test; eseu; autoevaluare</w:t>
            </w:r>
          </w:p>
        </w:tc>
      </w:tr>
      <w:tr w:rsidR="008077A6" w:rsidRPr="008077A6" w14:paraId="39774D0F" w14:textId="77777777" w:rsidTr="00666523">
        <w:trPr>
          <w:jc w:val="center"/>
        </w:trPr>
        <w:tc>
          <w:tcPr>
            <w:tcW w:w="562" w:type="dxa"/>
          </w:tcPr>
          <w:p w14:paraId="785286DE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lastRenderedPageBreak/>
              <w:t>F-1</w:t>
            </w:r>
          </w:p>
        </w:tc>
        <w:tc>
          <w:tcPr>
            <w:tcW w:w="2127" w:type="dxa"/>
          </w:tcPr>
          <w:p w14:paraId="3518D19F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Recapitulare finală</w:t>
            </w:r>
          </w:p>
        </w:tc>
        <w:tc>
          <w:tcPr>
            <w:tcW w:w="2409" w:type="dxa"/>
          </w:tcPr>
          <w:p w14:paraId="58BD50D6" w14:textId="306DA231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Recapitulare finală; Aplicații; Concluzii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71D2F91B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Reactualizarea celor patru domenii; hartă conceptuală generală; corelarea Scriptură–viață creștină–provocări contemporane–religii ale Antichității.</w:t>
            </w:r>
          </w:p>
        </w:tc>
        <w:tc>
          <w:tcPr>
            <w:tcW w:w="1701" w:type="dxa"/>
          </w:tcPr>
          <w:p w14:paraId="45AB7912" w14:textId="7C097B28" w:rsidR="008077A6" w:rsidRPr="008077A6" w:rsidRDefault="00F24B67" w:rsidP="00F24B6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recapitularea finală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hartă conceptuală personalizată</w:t>
            </w:r>
          </w:p>
        </w:tc>
        <w:tc>
          <w:tcPr>
            <w:tcW w:w="1843" w:type="dxa"/>
          </w:tcPr>
          <w:p w14:paraId="5E506F8B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Sinteză; conversație; colaborare</w:t>
            </w:r>
          </w:p>
        </w:tc>
        <w:tc>
          <w:tcPr>
            <w:tcW w:w="1417" w:type="dxa"/>
          </w:tcPr>
          <w:p w14:paraId="4ED416B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Fișă de sinteză; portofoliu</w:t>
            </w:r>
          </w:p>
        </w:tc>
      </w:tr>
      <w:tr w:rsidR="008077A6" w:rsidRPr="008077A6" w14:paraId="7499CE33" w14:textId="77777777" w:rsidTr="00666523">
        <w:trPr>
          <w:jc w:val="center"/>
        </w:trPr>
        <w:tc>
          <w:tcPr>
            <w:tcW w:w="562" w:type="dxa"/>
          </w:tcPr>
          <w:p w14:paraId="30D3FA3D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F-2</w:t>
            </w:r>
          </w:p>
        </w:tc>
        <w:tc>
          <w:tcPr>
            <w:tcW w:w="2127" w:type="dxa"/>
          </w:tcPr>
          <w:p w14:paraId="0EC2C413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 finală</w:t>
            </w:r>
          </w:p>
        </w:tc>
        <w:tc>
          <w:tcPr>
            <w:tcW w:w="2409" w:type="dxa"/>
          </w:tcPr>
          <w:p w14:paraId="5F64F5AA" w14:textId="78F3FE13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Evaluare finală; Autoevaluare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3F31568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Itemi obiectivi, semiobiectivi și subiectivi; argumentare; integrarea cunoștințelor din cele patru domenii.</w:t>
            </w:r>
          </w:p>
        </w:tc>
        <w:tc>
          <w:tcPr>
            <w:tcW w:w="1701" w:type="dxa"/>
          </w:tcPr>
          <w:p w14:paraId="62D1FFE4" w14:textId="11F733C0" w:rsidR="008077A6" w:rsidRPr="008077A6" w:rsidRDefault="00F24B67" w:rsidP="00F24B6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evaluarea finală din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variantă diferențiată</w:t>
            </w:r>
          </w:p>
        </w:tc>
        <w:tc>
          <w:tcPr>
            <w:tcW w:w="1843" w:type="dxa"/>
          </w:tcPr>
          <w:p w14:paraId="2D52AF29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Evaluare individuală</w:t>
            </w:r>
          </w:p>
        </w:tc>
        <w:tc>
          <w:tcPr>
            <w:tcW w:w="1417" w:type="dxa"/>
          </w:tcPr>
          <w:p w14:paraId="58168FDC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Test final; autoevaluare</w:t>
            </w:r>
          </w:p>
        </w:tc>
      </w:tr>
      <w:tr w:rsidR="008077A6" w:rsidRPr="008077A6" w14:paraId="298AC677" w14:textId="77777777" w:rsidTr="00666523">
        <w:trPr>
          <w:jc w:val="center"/>
        </w:trPr>
        <w:tc>
          <w:tcPr>
            <w:tcW w:w="562" w:type="dxa"/>
          </w:tcPr>
          <w:p w14:paraId="4B886E37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F-3</w:t>
            </w:r>
          </w:p>
        </w:tc>
        <w:tc>
          <w:tcPr>
            <w:tcW w:w="2127" w:type="dxa"/>
          </w:tcPr>
          <w:p w14:paraId="2F2EE4F5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Portofoliu</w:t>
            </w:r>
          </w:p>
        </w:tc>
        <w:tc>
          <w:tcPr>
            <w:tcW w:w="2409" w:type="dxa"/>
          </w:tcPr>
          <w:p w14:paraId="1E153FBF" w14:textId="43671BA8" w:rsidR="008077A6" w:rsidRPr="00626935" w:rsidRDefault="008077A6" w:rsidP="00F318E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626935">
              <w:rPr>
                <w:rFonts w:ascii="Times New Roman" w:hAnsi="Times New Roman"/>
                <w:i/>
                <w:sz w:val="18"/>
                <w:szCs w:val="18"/>
              </w:rPr>
              <w:t>Portofoliul elevilor; fișe de autoevaluare; produse ale proiectelor</w:t>
            </w:r>
            <w:r w:rsidR="00626935" w:rsidRPr="00626935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303B42C0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Selectarea fișelor, eseurilor, produselor digitale, proiectelor și reflecțiilor; organizarea portofoliului; autoevaluarea progresului.</w:t>
            </w:r>
          </w:p>
        </w:tc>
        <w:tc>
          <w:tcPr>
            <w:tcW w:w="1701" w:type="dxa"/>
          </w:tcPr>
          <w:p w14:paraId="6C7C9AB6" w14:textId="0D5D6EC8" w:rsidR="008077A6" w:rsidRPr="008077A6" w:rsidRDefault="00F24B67" w:rsidP="00F24B67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M: portofoliul propus în manual; A</w:t>
            </w:r>
            <w:r>
              <w:rPr>
                <w:rFonts w:ascii="Times New Roman" w:hAnsi="Times New Roman"/>
                <w:sz w:val="18"/>
                <w:szCs w:val="18"/>
              </w:rPr>
              <w:t>P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/</w:t>
            </w:r>
            <w:r>
              <w:rPr>
                <w:rFonts w:ascii="Times New Roman" w:hAnsi="Times New Roman"/>
                <w:sz w:val="18"/>
                <w:szCs w:val="18"/>
              </w:rPr>
              <w:t>AS</w:t>
            </w:r>
            <w:r w:rsidR="008077A6" w:rsidRPr="008077A6">
              <w:rPr>
                <w:rFonts w:ascii="Times New Roman" w:hAnsi="Times New Roman"/>
                <w:sz w:val="18"/>
                <w:szCs w:val="18"/>
              </w:rPr>
              <w:t>: criterii suplimentare stabilite de profesor</w:t>
            </w:r>
          </w:p>
        </w:tc>
        <w:tc>
          <w:tcPr>
            <w:tcW w:w="1843" w:type="dxa"/>
          </w:tcPr>
          <w:p w14:paraId="03482597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Portofoliu; reflecție individuală</w:t>
            </w:r>
          </w:p>
        </w:tc>
        <w:tc>
          <w:tcPr>
            <w:tcW w:w="1417" w:type="dxa"/>
          </w:tcPr>
          <w:p w14:paraId="01D6D3DF" w14:textId="77777777" w:rsidR="008077A6" w:rsidRPr="008077A6" w:rsidRDefault="008077A6" w:rsidP="00F318E9">
            <w:pPr>
              <w:rPr>
                <w:rFonts w:ascii="Times New Roman" w:hAnsi="Times New Roman"/>
                <w:sz w:val="18"/>
                <w:szCs w:val="18"/>
              </w:rPr>
            </w:pPr>
            <w:r w:rsidRPr="008077A6">
              <w:rPr>
                <w:rFonts w:ascii="Times New Roman" w:hAnsi="Times New Roman"/>
                <w:sz w:val="18"/>
                <w:szCs w:val="18"/>
              </w:rPr>
              <w:t>Portofoliu; autoevaluare; feedback</w:t>
            </w:r>
          </w:p>
        </w:tc>
      </w:tr>
    </w:tbl>
    <w:p w14:paraId="6AAD30AF" w14:textId="7721FF03" w:rsidR="0072757B" w:rsidRPr="0072757B" w:rsidRDefault="0072757B" w:rsidP="0072757B">
      <w:pPr>
        <w:snapToGrid w:val="0"/>
        <w:spacing w:after="0" w:line="240" w:lineRule="auto"/>
        <w:rPr>
          <w:rFonts w:ascii="Times New Roman" w:hAnsi="Times New Roman"/>
          <w:bCs/>
        </w:rPr>
      </w:pPr>
    </w:p>
    <w:p w14:paraId="2E86B6BF" w14:textId="77777777" w:rsidR="00071DC2" w:rsidRPr="00100BD1" w:rsidRDefault="00071DC2" w:rsidP="00071DC2">
      <w:pPr>
        <w:spacing w:before="90" w:line="269" w:lineRule="exact"/>
        <w:ind w:left="119"/>
        <w:rPr>
          <w:rFonts w:ascii="Times New Roman" w:hAnsi="Times New Roman"/>
          <w:b/>
        </w:rPr>
      </w:pPr>
      <w:r w:rsidRPr="00100BD1">
        <w:rPr>
          <w:rFonts w:ascii="Times New Roman" w:hAnsi="Times New Roman"/>
          <w:b/>
        </w:rPr>
        <w:t>Notă:</w:t>
      </w:r>
    </w:p>
    <w:p w14:paraId="7ED43874" w14:textId="7486F6F6" w:rsidR="00071DC2" w:rsidRPr="00100BD1" w:rsidRDefault="00071DC2" w:rsidP="00F2674C">
      <w:pPr>
        <w:pStyle w:val="ListParagraph"/>
        <w:widowControl w:val="0"/>
        <w:numPr>
          <w:ilvl w:val="0"/>
          <w:numId w:val="27"/>
        </w:numPr>
        <w:tabs>
          <w:tab w:val="left" w:pos="262"/>
        </w:tabs>
        <w:autoSpaceDE w:val="0"/>
        <w:autoSpaceDN w:val="0"/>
        <w:spacing w:after="0" w:line="236" w:lineRule="exact"/>
        <w:ind w:hanging="143"/>
        <w:contextualSpacing w:val="0"/>
      </w:pPr>
      <w:r w:rsidRPr="00100BD1">
        <w:rPr>
          <w:rFonts w:ascii="Times New Roman" w:hAnsi="Times New Roman"/>
        </w:rPr>
        <w:t>* Din orele aﬂate la dispoziţia</w:t>
      </w:r>
      <w:r w:rsidRPr="00100BD1">
        <w:rPr>
          <w:rFonts w:ascii="Times New Roman" w:hAnsi="Times New Roman"/>
          <w:spacing w:val="-4"/>
        </w:rPr>
        <w:t xml:space="preserve"> </w:t>
      </w:r>
      <w:r w:rsidRPr="00100BD1">
        <w:rPr>
          <w:rFonts w:ascii="Times New Roman" w:hAnsi="Times New Roman"/>
        </w:rPr>
        <w:t>profesorului</w:t>
      </w:r>
    </w:p>
    <w:sectPr w:rsidR="00071DC2" w:rsidRPr="00100BD1" w:rsidSect="0072757B">
      <w:footerReference w:type="default" r:id="rId7"/>
      <w:pgSz w:w="15840" w:h="12240" w:orient="landscape"/>
      <w:pgMar w:top="709" w:right="956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CACFE" w14:textId="77777777" w:rsidR="00794376" w:rsidRDefault="00794376" w:rsidP="002751A2">
      <w:pPr>
        <w:spacing w:after="0" w:line="240" w:lineRule="auto"/>
      </w:pPr>
      <w:r>
        <w:separator/>
      </w:r>
    </w:p>
  </w:endnote>
  <w:endnote w:type="continuationSeparator" w:id="0">
    <w:p w14:paraId="1EDD089E" w14:textId="77777777" w:rsidR="00794376" w:rsidRDefault="00794376" w:rsidP="00275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23535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CF802A" w14:textId="2B2D6ACD" w:rsidR="002751A2" w:rsidRDefault="002751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311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3FE0B0F" w14:textId="77777777" w:rsidR="002751A2" w:rsidRDefault="002751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18DC8C" w14:textId="77777777" w:rsidR="00794376" w:rsidRDefault="00794376" w:rsidP="002751A2">
      <w:pPr>
        <w:spacing w:after="0" w:line="240" w:lineRule="auto"/>
      </w:pPr>
      <w:r>
        <w:separator/>
      </w:r>
    </w:p>
  </w:footnote>
  <w:footnote w:type="continuationSeparator" w:id="0">
    <w:p w14:paraId="2910D6BC" w14:textId="77777777" w:rsidR="00794376" w:rsidRDefault="00794376" w:rsidP="00275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11.55pt;height:11.55pt" o:bullet="t">
        <v:imagedata r:id="rId1" o:title="mso4982"/>
      </v:shape>
    </w:pict>
  </w:numPicBullet>
  <w:abstractNum w:abstractNumId="0" w15:restartNumberingAfterBreak="0">
    <w:nsid w:val="000A3C24"/>
    <w:multiLevelType w:val="hybridMultilevel"/>
    <w:tmpl w:val="31224F3E"/>
    <w:lvl w:ilvl="0" w:tplc="52085E32">
      <w:numFmt w:val="bullet"/>
      <w:lvlText w:val=""/>
      <w:lvlJc w:val="left"/>
      <w:pPr>
        <w:ind w:left="262" w:hanging="142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95A27DC">
      <w:start w:val="1"/>
      <w:numFmt w:val="upperRoman"/>
      <w:lvlText w:val="%2."/>
      <w:lvlJc w:val="left"/>
      <w:pPr>
        <w:ind w:left="1207" w:hanging="356"/>
      </w:pPr>
      <w:rPr>
        <w:rFonts w:ascii="Times New Roman" w:eastAsia="Times New Roman" w:hAnsi="Times New Roman" w:cs="Times New Roman" w:hint="default"/>
        <w:b/>
        <w:bCs/>
        <w:spacing w:val="-21"/>
        <w:w w:val="100"/>
        <w:sz w:val="40"/>
        <w:szCs w:val="40"/>
      </w:rPr>
    </w:lvl>
    <w:lvl w:ilvl="2" w:tplc="52C49BDA">
      <w:start w:val="3"/>
      <w:numFmt w:val="lowerLetter"/>
      <w:lvlText w:val="%3."/>
      <w:lvlJc w:val="left"/>
      <w:pPr>
        <w:ind w:left="1899" w:hanging="312"/>
      </w:pPr>
      <w:rPr>
        <w:rFonts w:ascii="Georgia" w:eastAsia="Georgia" w:hAnsi="Georgia" w:cs="Georgia" w:hint="default"/>
        <w:b/>
        <w:bCs/>
        <w:i/>
        <w:iCs/>
        <w:spacing w:val="-1"/>
        <w:w w:val="100"/>
        <w:sz w:val="28"/>
        <w:szCs w:val="28"/>
      </w:rPr>
    </w:lvl>
    <w:lvl w:ilvl="3" w:tplc="4F26BE1A">
      <w:start w:val="1"/>
      <w:numFmt w:val="decimal"/>
      <w:lvlText w:val="%4."/>
      <w:lvlJc w:val="left"/>
      <w:pPr>
        <w:ind w:left="2267" w:hanging="312"/>
      </w:pPr>
      <w:rPr>
        <w:rFonts w:ascii="Georgia" w:eastAsia="Georgia" w:hAnsi="Georgia" w:cs="Georgia" w:hint="default"/>
        <w:i/>
        <w:spacing w:val="-20"/>
        <w:w w:val="100"/>
        <w:sz w:val="28"/>
        <w:szCs w:val="28"/>
      </w:rPr>
    </w:lvl>
    <w:lvl w:ilvl="4" w:tplc="A63C0006">
      <w:numFmt w:val="bullet"/>
      <w:lvlText w:val="•"/>
      <w:lvlJc w:val="left"/>
      <w:pPr>
        <w:ind w:left="3552" w:hanging="312"/>
      </w:pPr>
      <w:rPr>
        <w:rFonts w:hint="default"/>
      </w:rPr>
    </w:lvl>
    <w:lvl w:ilvl="5" w:tplc="2D3E30EA">
      <w:numFmt w:val="bullet"/>
      <w:lvlText w:val="•"/>
      <w:lvlJc w:val="left"/>
      <w:pPr>
        <w:ind w:left="4844" w:hanging="312"/>
      </w:pPr>
      <w:rPr>
        <w:rFonts w:hint="default"/>
      </w:rPr>
    </w:lvl>
    <w:lvl w:ilvl="6" w:tplc="04DA7B72">
      <w:numFmt w:val="bullet"/>
      <w:lvlText w:val="•"/>
      <w:lvlJc w:val="left"/>
      <w:pPr>
        <w:ind w:left="6136" w:hanging="312"/>
      </w:pPr>
      <w:rPr>
        <w:rFonts w:hint="default"/>
      </w:rPr>
    </w:lvl>
    <w:lvl w:ilvl="7" w:tplc="4C0CB5F0">
      <w:numFmt w:val="bullet"/>
      <w:lvlText w:val="•"/>
      <w:lvlJc w:val="left"/>
      <w:pPr>
        <w:ind w:left="7428" w:hanging="312"/>
      </w:pPr>
      <w:rPr>
        <w:rFonts w:hint="default"/>
      </w:rPr>
    </w:lvl>
    <w:lvl w:ilvl="8" w:tplc="6AEEBE14">
      <w:numFmt w:val="bullet"/>
      <w:lvlText w:val="•"/>
      <w:lvlJc w:val="left"/>
      <w:pPr>
        <w:ind w:left="8721" w:hanging="312"/>
      </w:pPr>
      <w:rPr>
        <w:rFonts w:hint="default"/>
      </w:rPr>
    </w:lvl>
  </w:abstractNum>
  <w:abstractNum w:abstractNumId="1" w15:restartNumberingAfterBreak="0">
    <w:nsid w:val="02D8508F"/>
    <w:multiLevelType w:val="hybridMultilevel"/>
    <w:tmpl w:val="DEB68C76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77406"/>
    <w:multiLevelType w:val="hybridMultilevel"/>
    <w:tmpl w:val="4ED25A3A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F3B9B"/>
    <w:multiLevelType w:val="hybridMultilevel"/>
    <w:tmpl w:val="5706E064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15537"/>
    <w:multiLevelType w:val="hybridMultilevel"/>
    <w:tmpl w:val="9820896C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4607A"/>
    <w:multiLevelType w:val="hybridMultilevel"/>
    <w:tmpl w:val="B29A346C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401BB1"/>
    <w:multiLevelType w:val="hybridMultilevel"/>
    <w:tmpl w:val="21A86E1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D1496F"/>
    <w:multiLevelType w:val="hybridMultilevel"/>
    <w:tmpl w:val="11BA4EAC"/>
    <w:lvl w:ilvl="0" w:tplc="01883218">
      <w:start w:val="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9299B"/>
    <w:multiLevelType w:val="hybridMultilevel"/>
    <w:tmpl w:val="156C1F06"/>
    <w:lvl w:ilvl="0" w:tplc="10A6ECE8">
      <w:start w:val="2"/>
      <w:numFmt w:val="bullet"/>
      <w:lvlText w:val="–"/>
      <w:lvlJc w:val="left"/>
      <w:pPr>
        <w:ind w:left="36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A31A81"/>
    <w:multiLevelType w:val="hybridMultilevel"/>
    <w:tmpl w:val="81DC73D0"/>
    <w:lvl w:ilvl="0" w:tplc="0F08FBF4">
      <w:start w:val="2"/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87936"/>
    <w:multiLevelType w:val="hybridMultilevel"/>
    <w:tmpl w:val="B010FA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B6A66"/>
    <w:multiLevelType w:val="hybridMultilevel"/>
    <w:tmpl w:val="322ABB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D4F89"/>
    <w:multiLevelType w:val="hybridMultilevel"/>
    <w:tmpl w:val="DD0258AC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F33E34"/>
    <w:multiLevelType w:val="multilevel"/>
    <w:tmpl w:val="AA18F2D6"/>
    <w:lvl w:ilvl="0">
      <w:start w:val="2"/>
      <w:numFmt w:val="decimal"/>
      <w:lvlText w:val="%1."/>
      <w:lvlJc w:val="left"/>
      <w:pPr>
        <w:ind w:left="308" w:hanging="20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493" w:hanging="38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1805" w:hanging="385"/>
      </w:pPr>
      <w:rPr>
        <w:rFonts w:hint="default"/>
      </w:rPr>
    </w:lvl>
    <w:lvl w:ilvl="3">
      <w:numFmt w:val="bullet"/>
      <w:lvlText w:val="•"/>
      <w:lvlJc w:val="left"/>
      <w:pPr>
        <w:ind w:left="3110" w:hanging="385"/>
      </w:pPr>
      <w:rPr>
        <w:rFonts w:hint="default"/>
      </w:rPr>
    </w:lvl>
    <w:lvl w:ilvl="4">
      <w:numFmt w:val="bullet"/>
      <w:lvlText w:val="•"/>
      <w:lvlJc w:val="left"/>
      <w:pPr>
        <w:ind w:left="4416" w:hanging="385"/>
      </w:pPr>
      <w:rPr>
        <w:rFonts w:hint="default"/>
      </w:rPr>
    </w:lvl>
    <w:lvl w:ilvl="5">
      <w:numFmt w:val="bullet"/>
      <w:lvlText w:val="•"/>
      <w:lvlJc w:val="left"/>
      <w:pPr>
        <w:ind w:left="5721" w:hanging="385"/>
      </w:pPr>
      <w:rPr>
        <w:rFonts w:hint="default"/>
      </w:rPr>
    </w:lvl>
    <w:lvl w:ilvl="6">
      <w:numFmt w:val="bullet"/>
      <w:lvlText w:val="•"/>
      <w:lvlJc w:val="left"/>
      <w:pPr>
        <w:ind w:left="7026" w:hanging="385"/>
      </w:pPr>
      <w:rPr>
        <w:rFonts w:hint="default"/>
      </w:rPr>
    </w:lvl>
    <w:lvl w:ilvl="7">
      <w:numFmt w:val="bullet"/>
      <w:lvlText w:val="•"/>
      <w:lvlJc w:val="left"/>
      <w:pPr>
        <w:ind w:left="8332" w:hanging="385"/>
      </w:pPr>
      <w:rPr>
        <w:rFonts w:hint="default"/>
      </w:rPr>
    </w:lvl>
    <w:lvl w:ilvl="8">
      <w:numFmt w:val="bullet"/>
      <w:lvlText w:val="•"/>
      <w:lvlJc w:val="left"/>
      <w:pPr>
        <w:ind w:left="9637" w:hanging="385"/>
      </w:pPr>
      <w:rPr>
        <w:rFonts w:hint="default"/>
      </w:rPr>
    </w:lvl>
  </w:abstractNum>
  <w:abstractNum w:abstractNumId="14" w15:restartNumberingAfterBreak="0">
    <w:nsid w:val="252D62B2"/>
    <w:multiLevelType w:val="hybridMultilevel"/>
    <w:tmpl w:val="08A62D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A5BC5"/>
    <w:multiLevelType w:val="hybridMultilevel"/>
    <w:tmpl w:val="3364CCAC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451076"/>
    <w:multiLevelType w:val="hybridMultilevel"/>
    <w:tmpl w:val="E06646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2599F"/>
    <w:multiLevelType w:val="hybridMultilevel"/>
    <w:tmpl w:val="C79409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B3063E"/>
    <w:multiLevelType w:val="hybridMultilevel"/>
    <w:tmpl w:val="2C3074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4119C"/>
    <w:multiLevelType w:val="hybridMultilevel"/>
    <w:tmpl w:val="7062CFC8"/>
    <w:lvl w:ilvl="0" w:tplc="D3760D7A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751EA2"/>
    <w:multiLevelType w:val="hybridMultilevel"/>
    <w:tmpl w:val="6420AB1C"/>
    <w:lvl w:ilvl="0" w:tplc="0FCEBE9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995E79"/>
    <w:multiLevelType w:val="hybridMultilevel"/>
    <w:tmpl w:val="67E40924"/>
    <w:lvl w:ilvl="0" w:tplc="9C2E0B8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3A029F"/>
    <w:multiLevelType w:val="hybridMultilevel"/>
    <w:tmpl w:val="8932AB80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86F12"/>
    <w:multiLevelType w:val="hybridMultilevel"/>
    <w:tmpl w:val="59F46CCC"/>
    <w:lvl w:ilvl="0" w:tplc="64C41CC0">
      <w:start w:val="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C46135"/>
    <w:multiLevelType w:val="hybridMultilevel"/>
    <w:tmpl w:val="F4D67FF2"/>
    <w:lvl w:ilvl="0" w:tplc="7A544AC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CE5F07"/>
    <w:multiLevelType w:val="hybridMultilevel"/>
    <w:tmpl w:val="96F6CC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B041F5"/>
    <w:multiLevelType w:val="hybridMultilevel"/>
    <w:tmpl w:val="99B09A58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F5CF1"/>
    <w:multiLevelType w:val="hybridMultilevel"/>
    <w:tmpl w:val="128289BC"/>
    <w:lvl w:ilvl="0" w:tplc="15D85A34">
      <w:start w:val="2"/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4C15B3"/>
    <w:multiLevelType w:val="multilevel"/>
    <w:tmpl w:val="6A4A2734"/>
    <w:lvl w:ilvl="0">
      <w:start w:val="1"/>
      <w:numFmt w:val="decimal"/>
      <w:lvlText w:val="%1."/>
      <w:lvlJc w:val="left"/>
      <w:pPr>
        <w:ind w:left="308" w:hanging="200"/>
      </w:pPr>
      <w:rPr>
        <w:rFonts w:ascii="Times New Roman" w:eastAsia="Times New Roman" w:hAnsi="Times New Roman" w:cs="Times New Roman" w:hint="default"/>
        <w:b w:val="0"/>
        <w:bCs/>
        <w:spacing w:val="-5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493" w:hanging="385"/>
      </w:pPr>
      <w:rPr>
        <w:rFonts w:ascii="Times New Roman" w:eastAsia="Times New Roman" w:hAnsi="Times New Roman" w:cs="Times New Roman" w:hint="default"/>
        <w:spacing w:val="-25"/>
        <w:w w:val="100"/>
        <w:sz w:val="22"/>
        <w:szCs w:val="22"/>
      </w:rPr>
    </w:lvl>
    <w:lvl w:ilvl="2">
      <w:numFmt w:val="bullet"/>
      <w:lvlText w:val="•"/>
      <w:lvlJc w:val="left"/>
      <w:pPr>
        <w:ind w:left="1805" w:hanging="385"/>
      </w:pPr>
      <w:rPr>
        <w:rFonts w:hint="default"/>
      </w:rPr>
    </w:lvl>
    <w:lvl w:ilvl="3">
      <w:numFmt w:val="bullet"/>
      <w:lvlText w:val="•"/>
      <w:lvlJc w:val="left"/>
      <w:pPr>
        <w:ind w:left="3110" w:hanging="385"/>
      </w:pPr>
      <w:rPr>
        <w:rFonts w:hint="default"/>
      </w:rPr>
    </w:lvl>
    <w:lvl w:ilvl="4">
      <w:numFmt w:val="bullet"/>
      <w:lvlText w:val="•"/>
      <w:lvlJc w:val="left"/>
      <w:pPr>
        <w:ind w:left="4416" w:hanging="385"/>
      </w:pPr>
      <w:rPr>
        <w:rFonts w:hint="default"/>
      </w:rPr>
    </w:lvl>
    <w:lvl w:ilvl="5">
      <w:numFmt w:val="bullet"/>
      <w:lvlText w:val="•"/>
      <w:lvlJc w:val="left"/>
      <w:pPr>
        <w:ind w:left="5721" w:hanging="385"/>
      </w:pPr>
      <w:rPr>
        <w:rFonts w:hint="default"/>
      </w:rPr>
    </w:lvl>
    <w:lvl w:ilvl="6">
      <w:numFmt w:val="bullet"/>
      <w:lvlText w:val="•"/>
      <w:lvlJc w:val="left"/>
      <w:pPr>
        <w:ind w:left="7026" w:hanging="385"/>
      </w:pPr>
      <w:rPr>
        <w:rFonts w:hint="default"/>
      </w:rPr>
    </w:lvl>
    <w:lvl w:ilvl="7">
      <w:numFmt w:val="bullet"/>
      <w:lvlText w:val="•"/>
      <w:lvlJc w:val="left"/>
      <w:pPr>
        <w:ind w:left="8332" w:hanging="385"/>
      </w:pPr>
      <w:rPr>
        <w:rFonts w:hint="default"/>
      </w:rPr>
    </w:lvl>
    <w:lvl w:ilvl="8">
      <w:numFmt w:val="bullet"/>
      <w:lvlText w:val="•"/>
      <w:lvlJc w:val="left"/>
      <w:pPr>
        <w:ind w:left="9637" w:hanging="385"/>
      </w:pPr>
      <w:rPr>
        <w:rFonts w:hint="default"/>
      </w:rPr>
    </w:lvl>
  </w:abstractNum>
  <w:abstractNum w:abstractNumId="29" w15:restartNumberingAfterBreak="0">
    <w:nsid w:val="5C684F61"/>
    <w:multiLevelType w:val="hybridMultilevel"/>
    <w:tmpl w:val="B47680C6"/>
    <w:lvl w:ilvl="0" w:tplc="A490C27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F73910"/>
    <w:multiLevelType w:val="multilevel"/>
    <w:tmpl w:val="A79ED1B6"/>
    <w:lvl w:ilvl="0">
      <w:start w:val="3"/>
      <w:numFmt w:val="decimal"/>
      <w:lvlText w:val="%1."/>
      <w:lvlJc w:val="left"/>
      <w:pPr>
        <w:ind w:left="308" w:hanging="200"/>
      </w:pPr>
      <w:rPr>
        <w:rFonts w:ascii="Times New Roman" w:eastAsia="Times New Roman" w:hAnsi="Times New Roman" w:cs="Times New Roman" w:hint="default"/>
        <w:b w:val="0"/>
        <w:bCs/>
        <w:spacing w:val="-4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493" w:hanging="385"/>
      </w:pPr>
      <w:rPr>
        <w:rFonts w:ascii="Times New Roman" w:eastAsia="Times New Roman" w:hAnsi="Times New Roman" w:cs="Times New Roman" w:hint="default"/>
        <w:b w:val="0"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1805" w:hanging="385"/>
      </w:pPr>
      <w:rPr>
        <w:rFonts w:hint="default"/>
      </w:rPr>
    </w:lvl>
    <w:lvl w:ilvl="3">
      <w:numFmt w:val="bullet"/>
      <w:lvlText w:val="•"/>
      <w:lvlJc w:val="left"/>
      <w:pPr>
        <w:ind w:left="3110" w:hanging="385"/>
      </w:pPr>
      <w:rPr>
        <w:rFonts w:hint="default"/>
      </w:rPr>
    </w:lvl>
    <w:lvl w:ilvl="4">
      <w:numFmt w:val="bullet"/>
      <w:lvlText w:val="•"/>
      <w:lvlJc w:val="left"/>
      <w:pPr>
        <w:ind w:left="4416" w:hanging="385"/>
      </w:pPr>
      <w:rPr>
        <w:rFonts w:hint="default"/>
      </w:rPr>
    </w:lvl>
    <w:lvl w:ilvl="5">
      <w:numFmt w:val="bullet"/>
      <w:lvlText w:val="•"/>
      <w:lvlJc w:val="left"/>
      <w:pPr>
        <w:ind w:left="5721" w:hanging="385"/>
      </w:pPr>
      <w:rPr>
        <w:rFonts w:hint="default"/>
      </w:rPr>
    </w:lvl>
    <w:lvl w:ilvl="6">
      <w:numFmt w:val="bullet"/>
      <w:lvlText w:val="•"/>
      <w:lvlJc w:val="left"/>
      <w:pPr>
        <w:ind w:left="7026" w:hanging="385"/>
      </w:pPr>
      <w:rPr>
        <w:rFonts w:hint="default"/>
      </w:rPr>
    </w:lvl>
    <w:lvl w:ilvl="7">
      <w:numFmt w:val="bullet"/>
      <w:lvlText w:val="•"/>
      <w:lvlJc w:val="left"/>
      <w:pPr>
        <w:ind w:left="8332" w:hanging="385"/>
      </w:pPr>
      <w:rPr>
        <w:rFonts w:hint="default"/>
      </w:rPr>
    </w:lvl>
    <w:lvl w:ilvl="8">
      <w:numFmt w:val="bullet"/>
      <w:lvlText w:val="•"/>
      <w:lvlJc w:val="left"/>
      <w:pPr>
        <w:ind w:left="9637" w:hanging="385"/>
      </w:pPr>
      <w:rPr>
        <w:rFonts w:hint="default"/>
      </w:rPr>
    </w:lvl>
  </w:abstractNum>
  <w:abstractNum w:abstractNumId="31" w15:restartNumberingAfterBreak="0">
    <w:nsid w:val="63644730"/>
    <w:multiLevelType w:val="hybridMultilevel"/>
    <w:tmpl w:val="9A3671A4"/>
    <w:lvl w:ilvl="0" w:tplc="4024010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9B200D"/>
    <w:multiLevelType w:val="hybridMultilevel"/>
    <w:tmpl w:val="7108C9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434FE"/>
    <w:multiLevelType w:val="hybridMultilevel"/>
    <w:tmpl w:val="B54809E8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CF3A12"/>
    <w:multiLevelType w:val="multilevel"/>
    <w:tmpl w:val="0CCC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4B6D2A"/>
    <w:multiLevelType w:val="hybridMultilevel"/>
    <w:tmpl w:val="AC1092EC"/>
    <w:lvl w:ilvl="0" w:tplc="15D85A34">
      <w:numFmt w:val="bullet"/>
      <w:lvlText w:val="–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630B20"/>
    <w:multiLevelType w:val="hybridMultilevel"/>
    <w:tmpl w:val="D868AA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EE3E7F"/>
    <w:multiLevelType w:val="hybridMultilevel"/>
    <w:tmpl w:val="5994F118"/>
    <w:lvl w:ilvl="0" w:tplc="9C8A040A">
      <w:start w:val="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529FB"/>
    <w:multiLevelType w:val="hybridMultilevel"/>
    <w:tmpl w:val="15EA17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E2554E"/>
    <w:multiLevelType w:val="hybridMultilevel"/>
    <w:tmpl w:val="D23018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</w:num>
  <w:num w:numId="3">
    <w:abstractNumId w:val="9"/>
  </w:num>
  <w:num w:numId="4">
    <w:abstractNumId w:val="27"/>
  </w:num>
  <w:num w:numId="5">
    <w:abstractNumId w:val="36"/>
  </w:num>
  <w:num w:numId="6">
    <w:abstractNumId w:val="26"/>
  </w:num>
  <w:num w:numId="7">
    <w:abstractNumId w:val="16"/>
  </w:num>
  <w:num w:numId="8">
    <w:abstractNumId w:val="5"/>
  </w:num>
  <w:num w:numId="9">
    <w:abstractNumId w:val="14"/>
  </w:num>
  <w:num w:numId="10">
    <w:abstractNumId w:val="15"/>
  </w:num>
  <w:num w:numId="11">
    <w:abstractNumId w:val="17"/>
  </w:num>
  <w:num w:numId="12">
    <w:abstractNumId w:val="2"/>
  </w:num>
  <w:num w:numId="13">
    <w:abstractNumId w:val="32"/>
  </w:num>
  <w:num w:numId="14">
    <w:abstractNumId w:val="1"/>
  </w:num>
  <w:num w:numId="15">
    <w:abstractNumId w:val="25"/>
  </w:num>
  <w:num w:numId="16">
    <w:abstractNumId w:val="33"/>
  </w:num>
  <w:num w:numId="17">
    <w:abstractNumId w:val="11"/>
  </w:num>
  <w:num w:numId="18">
    <w:abstractNumId w:val="3"/>
  </w:num>
  <w:num w:numId="19">
    <w:abstractNumId w:val="10"/>
  </w:num>
  <w:num w:numId="20">
    <w:abstractNumId w:val="12"/>
  </w:num>
  <w:num w:numId="21">
    <w:abstractNumId w:val="18"/>
  </w:num>
  <w:num w:numId="22">
    <w:abstractNumId w:val="4"/>
  </w:num>
  <w:num w:numId="23">
    <w:abstractNumId w:val="39"/>
  </w:num>
  <w:num w:numId="24">
    <w:abstractNumId w:val="35"/>
  </w:num>
  <w:num w:numId="25">
    <w:abstractNumId w:val="38"/>
  </w:num>
  <w:num w:numId="26">
    <w:abstractNumId w:val="6"/>
  </w:num>
  <w:num w:numId="27">
    <w:abstractNumId w:val="0"/>
  </w:num>
  <w:num w:numId="28">
    <w:abstractNumId w:val="7"/>
  </w:num>
  <w:num w:numId="29">
    <w:abstractNumId w:val="23"/>
  </w:num>
  <w:num w:numId="30">
    <w:abstractNumId w:val="37"/>
  </w:num>
  <w:num w:numId="31">
    <w:abstractNumId w:val="34"/>
  </w:num>
  <w:num w:numId="32">
    <w:abstractNumId w:val="29"/>
  </w:num>
  <w:num w:numId="33">
    <w:abstractNumId w:val="24"/>
  </w:num>
  <w:num w:numId="34">
    <w:abstractNumId w:val="20"/>
  </w:num>
  <w:num w:numId="35">
    <w:abstractNumId w:val="21"/>
  </w:num>
  <w:num w:numId="36">
    <w:abstractNumId w:val="19"/>
  </w:num>
  <w:num w:numId="37">
    <w:abstractNumId w:val="31"/>
  </w:num>
  <w:num w:numId="38">
    <w:abstractNumId w:val="13"/>
  </w:num>
  <w:num w:numId="39">
    <w:abstractNumId w:val="30"/>
  </w:num>
  <w:num w:numId="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04"/>
    <w:rsid w:val="00017DF2"/>
    <w:rsid w:val="0004137B"/>
    <w:rsid w:val="00057710"/>
    <w:rsid w:val="00071DC2"/>
    <w:rsid w:val="00077E5E"/>
    <w:rsid w:val="00093700"/>
    <w:rsid w:val="000C43C9"/>
    <w:rsid w:val="000E097D"/>
    <w:rsid w:val="000E10EF"/>
    <w:rsid w:val="00100BD1"/>
    <w:rsid w:val="00104D20"/>
    <w:rsid w:val="00106D44"/>
    <w:rsid w:val="0011686A"/>
    <w:rsid w:val="00124ED1"/>
    <w:rsid w:val="00137B92"/>
    <w:rsid w:val="001475FE"/>
    <w:rsid w:val="001622F8"/>
    <w:rsid w:val="00173F9C"/>
    <w:rsid w:val="0017662D"/>
    <w:rsid w:val="001D1778"/>
    <w:rsid w:val="001D3547"/>
    <w:rsid w:val="001E0BC5"/>
    <w:rsid w:val="001E4B75"/>
    <w:rsid w:val="00205578"/>
    <w:rsid w:val="00215F11"/>
    <w:rsid w:val="002431D0"/>
    <w:rsid w:val="00246BF7"/>
    <w:rsid w:val="00247F1E"/>
    <w:rsid w:val="002751A2"/>
    <w:rsid w:val="002856ED"/>
    <w:rsid w:val="002C1378"/>
    <w:rsid w:val="002D48A0"/>
    <w:rsid w:val="002D7304"/>
    <w:rsid w:val="002F2DCB"/>
    <w:rsid w:val="002F448F"/>
    <w:rsid w:val="0030317D"/>
    <w:rsid w:val="0032073A"/>
    <w:rsid w:val="003261B3"/>
    <w:rsid w:val="0032764E"/>
    <w:rsid w:val="00363A83"/>
    <w:rsid w:val="00366746"/>
    <w:rsid w:val="003A0F16"/>
    <w:rsid w:val="003A3B39"/>
    <w:rsid w:val="003B4F7E"/>
    <w:rsid w:val="003C0502"/>
    <w:rsid w:val="003D2D70"/>
    <w:rsid w:val="003E3110"/>
    <w:rsid w:val="00403454"/>
    <w:rsid w:val="00403536"/>
    <w:rsid w:val="004538B9"/>
    <w:rsid w:val="00457C9F"/>
    <w:rsid w:val="0046421F"/>
    <w:rsid w:val="004C65A4"/>
    <w:rsid w:val="004D420A"/>
    <w:rsid w:val="004E2044"/>
    <w:rsid w:val="004E5974"/>
    <w:rsid w:val="0052207C"/>
    <w:rsid w:val="00527AD8"/>
    <w:rsid w:val="0053141B"/>
    <w:rsid w:val="005434AD"/>
    <w:rsid w:val="00557567"/>
    <w:rsid w:val="00577D82"/>
    <w:rsid w:val="005D7BC1"/>
    <w:rsid w:val="00601DE6"/>
    <w:rsid w:val="00607B2C"/>
    <w:rsid w:val="00612E7E"/>
    <w:rsid w:val="00621741"/>
    <w:rsid w:val="00626935"/>
    <w:rsid w:val="00635063"/>
    <w:rsid w:val="00652EF1"/>
    <w:rsid w:val="00666523"/>
    <w:rsid w:val="006A1A96"/>
    <w:rsid w:val="006C715C"/>
    <w:rsid w:val="006D5839"/>
    <w:rsid w:val="006F4059"/>
    <w:rsid w:val="0072757B"/>
    <w:rsid w:val="00740150"/>
    <w:rsid w:val="00764D1B"/>
    <w:rsid w:val="007935B5"/>
    <w:rsid w:val="00793937"/>
    <w:rsid w:val="00794376"/>
    <w:rsid w:val="007A733D"/>
    <w:rsid w:val="007B24AA"/>
    <w:rsid w:val="007D2454"/>
    <w:rsid w:val="008077A6"/>
    <w:rsid w:val="00810A04"/>
    <w:rsid w:val="00812E8C"/>
    <w:rsid w:val="00847C11"/>
    <w:rsid w:val="0088382F"/>
    <w:rsid w:val="00883F16"/>
    <w:rsid w:val="008B3650"/>
    <w:rsid w:val="008D13EF"/>
    <w:rsid w:val="008E33D9"/>
    <w:rsid w:val="008F74F4"/>
    <w:rsid w:val="00912636"/>
    <w:rsid w:val="00917BED"/>
    <w:rsid w:val="00922A30"/>
    <w:rsid w:val="0098703A"/>
    <w:rsid w:val="00995AC9"/>
    <w:rsid w:val="00A045EB"/>
    <w:rsid w:val="00A17D1A"/>
    <w:rsid w:val="00A46F8B"/>
    <w:rsid w:val="00A6651B"/>
    <w:rsid w:val="00AA29C7"/>
    <w:rsid w:val="00AD5032"/>
    <w:rsid w:val="00AF4B51"/>
    <w:rsid w:val="00B030D7"/>
    <w:rsid w:val="00B11E81"/>
    <w:rsid w:val="00B40D31"/>
    <w:rsid w:val="00B41204"/>
    <w:rsid w:val="00B66377"/>
    <w:rsid w:val="00B66E74"/>
    <w:rsid w:val="00B84B0A"/>
    <w:rsid w:val="00B916E0"/>
    <w:rsid w:val="00BF6524"/>
    <w:rsid w:val="00C07B71"/>
    <w:rsid w:val="00C54A5F"/>
    <w:rsid w:val="00C57D4D"/>
    <w:rsid w:val="00C76886"/>
    <w:rsid w:val="00C8338A"/>
    <w:rsid w:val="00C8749D"/>
    <w:rsid w:val="00C92812"/>
    <w:rsid w:val="00CA2524"/>
    <w:rsid w:val="00CF048F"/>
    <w:rsid w:val="00CF7964"/>
    <w:rsid w:val="00D03A9D"/>
    <w:rsid w:val="00D3153B"/>
    <w:rsid w:val="00D3481C"/>
    <w:rsid w:val="00D36593"/>
    <w:rsid w:val="00D4049F"/>
    <w:rsid w:val="00D4481E"/>
    <w:rsid w:val="00D45AF3"/>
    <w:rsid w:val="00D4663E"/>
    <w:rsid w:val="00D46850"/>
    <w:rsid w:val="00D55E8F"/>
    <w:rsid w:val="00DB207A"/>
    <w:rsid w:val="00DD1DE3"/>
    <w:rsid w:val="00DD2912"/>
    <w:rsid w:val="00DD690A"/>
    <w:rsid w:val="00DE1820"/>
    <w:rsid w:val="00DE210C"/>
    <w:rsid w:val="00E01CDA"/>
    <w:rsid w:val="00E15017"/>
    <w:rsid w:val="00E541E8"/>
    <w:rsid w:val="00E63B41"/>
    <w:rsid w:val="00E810B1"/>
    <w:rsid w:val="00E950E4"/>
    <w:rsid w:val="00E97B62"/>
    <w:rsid w:val="00EA18D0"/>
    <w:rsid w:val="00EA5CAC"/>
    <w:rsid w:val="00EB0F54"/>
    <w:rsid w:val="00ED4620"/>
    <w:rsid w:val="00F24B67"/>
    <w:rsid w:val="00F374CD"/>
    <w:rsid w:val="00F37F0C"/>
    <w:rsid w:val="00F46323"/>
    <w:rsid w:val="00F675B6"/>
    <w:rsid w:val="00F75089"/>
    <w:rsid w:val="00F80B52"/>
    <w:rsid w:val="00FA6CDA"/>
    <w:rsid w:val="00FD49CD"/>
    <w:rsid w:val="00FE671E"/>
    <w:rsid w:val="00FE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E0E3D"/>
  <w15:chartTrackingRefBased/>
  <w15:docId w15:val="{C9FAED97-17C1-4E6A-9446-2249EDDB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A04"/>
    <w:rPr>
      <w:rFonts w:ascii="Calibri" w:eastAsia="Calibri" w:hAnsi="Calibri" w:cs="Times New Roman"/>
      <w:kern w:val="0"/>
      <w:lang w:val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10A0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val="ro-RO"/>
      <w14:ligatures w14:val="none"/>
    </w:rPr>
  </w:style>
  <w:style w:type="paragraph" w:styleId="ListParagraph">
    <w:name w:val="List Paragraph"/>
    <w:basedOn w:val="Normal"/>
    <w:uiPriority w:val="1"/>
    <w:qFormat/>
    <w:rsid w:val="00810A04"/>
    <w:pPr>
      <w:ind w:left="720"/>
      <w:contextualSpacing/>
    </w:pPr>
  </w:style>
  <w:style w:type="table" w:styleId="TableGrid">
    <w:name w:val="Table Grid"/>
    <w:basedOn w:val="TableNormal"/>
    <w:uiPriority w:val="59"/>
    <w:rsid w:val="002D48A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D48A0"/>
    <w:pPr>
      <w:widowControl w:val="0"/>
      <w:autoSpaceDE w:val="0"/>
      <w:autoSpaceDN w:val="0"/>
      <w:spacing w:before="24" w:after="0" w:line="240" w:lineRule="auto"/>
    </w:pPr>
    <w:rPr>
      <w:rFonts w:ascii="Times New Roman" w:eastAsia="Times New Roman" w:hAnsi="Times New Roman"/>
      <w:lang w:val="en-US"/>
    </w:rPr>
  </w:style>
  <w:style w:type="paragraph" w:styleId="Revision">
    <w:name w:val="Revision"/>
    <w:hidden/>
    <w:uiPriority w:val="99"/>
    <w:semiHidden/>
    <w:rsid w:val="00C8338A"/>
    <w:pPr>
      <w:spacing w:after="0" w:line="240" w:lineRule="auto"/>
    </w:pPr>
    <w:rPr>
      <w:rFonts w:ascii="Calibri" w:eastAsia="Calibri" w:hAnsi="Calibri" w:cs="Times New Roman"/>
      <w:kern w:val="0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75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1A2"/>
    <w:rPr>
      <w:rFonts w:ascii="Calibri" w:eastAsia="Calibri" w:hAnsi="Calibri" w:cs="Times New Roman"/>
      <w:kern w:val="0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51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1A2"/>
    <w:rPr>
      <w:rFonts w:ascii="Calibri" w:eastAsia="Calibri" w:hAnsi="Calibri" w:cs="Times New Roman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D45AF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5A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2092</Words>
  <Characters>12134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Niculina</dc:creator>
  <cp:keywords/>
  <dc:description/>
  <cp:lastModifiedBy>Microsoft account</cp:lastModifiedBy>
  <cp:revision>33</cp:revision>
  <dcterms:created xsi:type="dcterms:W3CDTF">2026-06-29T22:58:00Z</dcterms:created>
  <dcterms:modified xsi:type="dcterms:W3CDTF">2026-08-19T20:10:00Z</dcterms:modified>
</cp:coreProperties>
</file>