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0"/>
        <w:jc w:val="center"/>
        <w:rPr>
          <w:rFonts w:ascii="Calibri" w:hAnsi="Calibri"/>
        </w:rPr>
      </w:pPr>
      <w:r>
        <w:rPr>
          <w:rFonts w:ascii="Calibri" w:hAnsi="Calibri"/>
          <w:b/>
          <w:sz w:val="24"/>
          <w:szCs w:val="24"/>
        </w:rPr>
        <w:t xml:space="preserve">PLANIFICARE </w:t>
      </w:r>
      <w:r>
        <w:rPr>
          <w:rFonts w:ascii="Calibri" w:hAnsi="Calibri"/>
          <w:b/>
          <w:sz w:val="24"/>
          <w:szCs w:val="24"/>
        </w:rPr>
        <w:t>PE UNITĂȚI DE ÎNVĂȚARE</w:t>
      </w:r>
    </w:p>
    <w:p>
      <w:pPr>
        <w:pStyle w:val="Normal"/>
        <w:spacing w:before="0" w:after="0"/>
        <w:jc w:val="center"/>
        <w:rPr>
          <w:rFonts w:ascii="Calibri" w:hAnsi="Calibri"/>
        </w:rPr>
      </w:pPr>
      <w:r>
        <w:rPr>
          <w:rFonts w:ascii="Calibri" w:hAnsi="Calibri"/>
          <w:b/>
          <w:sz w:val="24"/>
          <w:szCs w:val="24"/>
        </w:rPr>
        <w:t xml:space="preserve">AN ȘCOLAR </w:t>
      </w:r>
      <w:r>
        <w:rPr>
          <w:rFonts w:ascii="Calibri" w:hAnsi="Calibri"/>
          <w:b/>
          <w:sz w:val="24"/>
          <w:szCs w:val="24"/>
        </w:rPr>
        <w:t>2026-2027</w:t>
      </w:r>
    </w:p>
    <w:p>
      <w:pPr>
        <w:pStyle w:val="Normal"/>
        <w:spacing w:before="0" w:after="0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Calibri" w:hAnsi="Calibri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Calibri" w:hAnsi="Calibri"/>
          <w:b/>
          <w:sz w:val="24"/>
          <w:szCs w:val="24"/>
        </w:rPr>
        <w:t>Nr. înregistrare:</w:t>
      </w:r>
      <w:r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                         </w:t>
      </w:r>
    </w:p>
    <w:tbl>
      <w:tblPr>
        <w:tblStyle w:val="Tabelgril"/>
        <w:tblW w:w="145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077"/>
        <w:gridCol w:w="6493"/>
      </w:tblGrid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1416" w:start="1416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Arial Unicode MS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Unitatea de învățământ:</w:t>
            </w:r>
          </w:p>
          <w:p>
            <w:pPr>
              <w:pStyle w:val="Normal"/>
              <w:widowControl/>
              <w:spacing w:lineRule="auto" w:line="240" w:before="0" w:after="0"/>
              <w:ind w:hanging="1416" w:start="1416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Arial Unicode MS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 xml:space="preserve">Profesor: </w:t>
            </w:r>
          </w:p>
          <w:p>
            <w:pPr>
              <w:pStyle w:val="Normal"/>
              <w:widowControl/>
              <w:spacing w:lineRule="auto" w:line="240" w:before="0" w:after="0"/>
              <w:ind w:hanging="1416" w:start="1416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Arial Unicode MS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Disciplina:</w:t>
            </w:r>
            <w:r>
              <w:rPr>
                <w:rFonts w:eastAsia="Arial Unicode MS" w:cs="Times New Roman" w:ascii="Calibri" w:hAnsi="Calibri"/>
                <w:b/>
                <w:bCs/>
                <w:color w:themeColor="text1" w:val="000000"/>
                <w:kern w:val="0"/>
                <w:sz w:val="24"/>
                <w:szCs w:val="24"/>
                <w:lang w:val="en-US" w:eastAsia="ro-RO" w:bidi="ar-SA"/>
              </w:rPr>
              <w:t xml:space="preserve"> Educație plastică</w:t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 xml:space="preserve">                                                         </w:t>
            </w: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Avizat,</w:t>
            </w:r>
            <w:r>
              <w:rPr>
                <w:rFonts w:eastAsia="Times New Roman" w:cs="Times New Roman" w:ascii="Calibri" w:hAnsi="Calibri"/>
                <w:b/>
                <w:kern w:val="0"/>
                <w:sz w:val="24"/>
                <w:szCs w:val="24"/>
                <w:lang w:val="en-AU" w:eastAsia="ro-RO" w:bidi="ar-SA"/>
              </w:rPr>
              <w:t xml:space="preserve"> Director:</w:t>
            </w:r>
          </w:p>
        </w:tc>
      </w:tr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An școlar: 2025-2026</w:t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</w:r>
          </w:p>
        </w:tc>
      </w:tr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Arial Unicode MS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 xml:space="preserve">Clasa: </w:t>
            </w:r>
            <w:r>
              <w:rPr>
                <w:rFonts w:eastAsia="Arial Unicode MS" w:cs="Times New Roman" w:ascii="Calibri" w:hAnsi="Calibri"/>
                <w:b/>
                <w:bCs/>
                <w:color w:themeColor="text1" w:val="000000"/>
                <w:kern w:val="0"/>
                <w:sz w:val="24"/>
                <w:szCs w:val="24"/>
                <w:lang w:val="en-US" w:eastAsia="ro-RO" w:bidi="ar-SA"/>
              </w:rPr>
              <w:t>a VIII-a</w:t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4"/>
                <w:szCs w:val="24"/>
                <w:lang w:val="en-AU" w:eastAsia="ro-RO" w:bidi="ar-SA"/>
              </w:rPr>
              <w:t xml:space="preserve">                              </w:t>
            </w:r>
            <w:r>
              <w:rPr>
                <w:rFonts w:eastAsia="Times New Roman" w:cs="Times New Roman" w:ascii="Calibri" w:hAnsi="Calibri"/>
                <w:b/>
                <w:kern w:val="0"/>
                <w:sz w:val="24"/>
                <w:szCs w:val="24"/>
                <w:lang w:val="en-AU" w:eastAsia="ro-RO" w:bidi="ar-SA"/>
              </w:rPr>
              <w:t>Responsabil comisia pentru</w:t>
            </w:r>
            <w:r>
              <w:rPr>
                <w:rFonts w:eastAsia="Times New Roman" w:cs="Times New Roman" w:ascii="Calibri" w:hAnsi="Calibri"/>
                <w:b/>
                <w:spacing w:val="-1"/>
                <w:kern w:val="0"/>
                <w:sz w:val="24"/>
                <w:szCs w:val="24"/>
                <w:lang w:val="en-AU" w:eastAsia="ro-RO" w:bidi="ar-SA"/>
              </w:rPr>
              <w:t xml:space="preserve"> </w:t>
            </w:r>
            <w:r>
              <w:rPr>
                <w:rFonts w:eastAsia="Times New Roman" w:cs="Times New Roman" w:ascii="Calibri" w:hAnsi="Calibri"/>
                <w:b/>
                <w:kern w:val="0"/>
                <w:sz w:val="24"/>
                <w:szCs w:val="24"/>
                <w:lang w:val="en-AU" w:eastAsia="ro-RO" w:bidi="ar-SA"/>
              </w:rPr>
              <w:t xml:space="preserve">curriculum:                                                          </w:t>
            </w:r>
          </w:p>
        </w:tc>
      </w:tr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Prof.:</w:t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</w:r>
          </w:p>
        </w:tc>
      </w:tr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4596" w:leader="none"/>
              </w:tabs>
              <w:spacing w:lineRule="auto" w:line="240" w:before="0" w:after="0"/>
              <w:jc w:val="start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</w:r>
          </w:p>
        </w:tc>
      </w:tr>
      <w:tr>
        <w:trPr/>
        <w:tc>
          <w:tcPr>
            <w:tcW w:w="80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Arial Unicode MS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  <w:t>Timp: o oră la două săptămâni</w:t>
            </w:r>
          </w:p>
        </w:tc>
        <w:tc>
          <w:tcPr>
            <w:tcW w:w="64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Gungsuh" w:cs="Times New Roman"/>
                <w:b/>
                <w:bCs/>
                <w:kern w:val="0"/>
                <w:sz w:val="24"/>
                <w:szCs w:val="24"/>
                <w:lang w:val="en-US" w:eastAsia="ro-RO" w:bidi="ar-SA"/>
              </w:rPr>
            </w:pPr>
            <w:r>
              <w:rPr>
                <w:rFonts w:eastAsia="Gungsuh" w:cs="Times New Roman" w:ascii="Calibri" w:hAnsi="Calibri"/>
                <w:b/>
                <w:bCs/>
                <w:kern w:val="0"/>
                <w:sz w:val="24"/>
                <w:szCs w:val="24"/>
                <w:lang w:val="en-US" w:eastAsia="ro-RO" w:bidi="ar-SA"/>
              </w:rPr>
            </w:r>
          </w:p>
        </w:tc>
      </w:tr>
    </w:tbl>
    <w:p>
      <w:pPr>
        <w:pStyle w:val="Normal"/>
        <w:spacing w:lineRule="auto" w:line="240"/>
        <w:ind w:start="-1134"/>
        <w:rPr>
          <w:rFonts w:ascii="Calibri" w:hAnsi="Calibri"/>
        </w:rPr>
      </w:pPr>
      <w:bookmarkStart w:id="0" w:name="_Hlk167401795"/>
      <w:r>
        <w:rPr>
          <w:rFonts w:ascii="Calibri" w:hAnsi="Calibri"/>
          <w:i/>
          <w:iCs/>
          <w:color w:val="000000"/>
          <w:sz w:val="24"/>
          <w:szCs w:val="24"/>
        </w:rPr>
        <w:t xml:space="preserve">                           </w:t>
      </w:r>
      <w:r>
        <w:rPr>
          <w:rFonts w:ascii="Calibri" w:hAnsi="Calibri"/>
          <w:i/>
          <w:iCs/>
          <w:color w:val="000000"/>
          <w:sz w:val="24"/>
          <w:szCs w:val="24"/>
        </w:rPr>
        <w:t>C</w:t>
      </w:r>
      <w:r>
        <w:rPr>
          <w:rFonts w:ascii="Calibri" w:hAnsi="Calibri"/>
          <w:i/>
          <w:iCs/>
          <w:color w:val="000000"/>
          <w:sz w:val="24"/>
          <w:szCs w:val="24"/>
        </w:rPr>
        <w:t>onform</w:t>
      </w:r>
      <w:r>
        <w:rPr>
          <w:rFonts w:ascii="Calibri" w:hAnsi="Calibri"/>
          <w:i/>
          <w:iCs/>
          <w:color w:val="000000"/>
          <w:sz w:val="24"/>
          <w:szCs w:val="24"/>
        </w:rPr>
        <w:t xml:space="preserve"> Program</w:t>
      </w:r>
      <w:r>
        <w:rPr>
          <w:rFonts w:ascii="Calibri" w:hAnsi="Calibri"/>
          <w:i/>
          <w:iCs/>
          <w:color w:val="000000"/>
          <w:sz w:val="24"/>
          <w:szCs w:val="24"/>
        </w:rPr>
        <w:t>ei</w:t>
      </w:r>
      <w:r>
        <w:rPr>
          <w:rFonts w:ascii="Calibri" w:hAnsi="Calibri"/>
          <w:i/>
          <w:iCs/>
          <w:color w:val="000000"/>
          <w:sz w:val="24"/>
          <w:szCs w:val="24"/>
        </w:rPr>
        <w:t xml:space="preserve"> școlar</w:t>
      </w:r>
      <w:r>
        <w:rPr>
          <w:rFonts w:ascii="Calibri" w:hAnsi="Calibri"/>
          <w:i/>
          <w:iCs/>
          <w:color w:val="000000"/>
          <w:sz w:val="24"/>
          <w:szCs w:val="24"/>
        </w:rPr>
        <w:t>e</w:t>
      </w:r>
      <w:r>
        <w:rPr>
          <w:rFonts w:ascii="Calibri" w:hAnsi="Calibri"/>
          <w:i/>
          <w:iCs/>
          <w:color w:val="000000"/>
          <w:sz w:val="24"/>
          <w:szCs w:val="24"/>
        </w:rPr>
        <w:t xml:space="preserve"> aprobat</w:t>
      </w:r>
      <w:r>
        <w:rPr>
          <w:rFonts w:ascii="Calibri" w:hAnsi="Calibri"/>
          <w:i/>
          <w:iCs/>
          <w:color w:val="000000"/>
          <w:sz w:val="24"/>
          <w:szCs w:val="24"/>
        </w:rPr>
        <w:t>e</w:t>
      </w:r>
      <w:r>
        <w:rPr>
          <w:rFonts w:ascii="Calibri" w:hAnsi="Calibri"/>
          <w:i/>
          <w:iCs/>
          <w:color w:val="000000"/>
          <w:sz w:val="24"/>
          <w:szCs w:val="24"/>
        </w:rPr>
        <w:t xml:space="preserve"> prin OMEC nr. 6930 din 19.12.2025</w:t>
      </w:r>
      <w:bookmarkEnd w:id="0"/>
    </w:p>
    <w:p>
      <w:pPr>
        <w:pStyle w:val="Normal"/>
        <w:spacing w:lineRule="auto" w:line="240" w:before="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color w:val="5B9BD5"/>
          <w:sz w:val="22"/>
          <w:szCs w:val="22"/>
          <w:lang w:eastAsia="ro-RO"/>
        </w:rPr>
        <w:t xml:space="preserve">Total 36 de săptămâni. </w:t>
      </w:r>
      <w:r>
        <w:rPr>
          <w:rFonts w:ascii="Calibri" w:hAnsi="Calibri"/>
          <w:bCs/>
          <w:color w:val="5B9BD5"/>
          <w:sz w:val="22"/>
          <w:szCs w:val="22"/>
          <w:lang w:eastAsia="ro-RO"/>
        </w:rPr>
        <w:t>Dintre acestea, doar 18 activități pot fi valorificate pentru disciplina educație vizuală, între care vor fi integrate și evaluările sumative la final de modul (evaluări 15 minute).</w:t>
      </w:r>
    </w:p>
    <w:p>
      <w:pPr>
        <w:pStyle w:val="Normal"/>
        <w:spacing w:lineRule="auto" w:line="240" w:before="0" w:after="0"/>
        <w:rPr>
          <w:rFonts w:ascii="Calibri" w:hAnsi="Calibri"/>
          <w:bCs/>
          <w:color w:val="5B9BD5"/>
          <w:sz w:val="24"/>
          <w:szCs w:val="24"/>
          <w:lang w:eastAsia="ro-RO"/>
        </w:rPr>
      </w:pPr>
      <w:r>
        <w:rPr>
          <w:rFonts w:ascii="Calibri" w:hAnsi="Calibri"/>
          <w:bCs/>
          <w:color w:val="5B9BD5"/>
          <w:sz w:val="24"/>
          <w:szCs w:val="24"/>
          <w:lang w:eastAsia="ro-RO"/>
        </w:rPr>
      </w:r>
    </w:p>
    <w:p>
      <w:pPr>
        <w:pStyle w:val="Normal"/>
        <w:spacing w:before="0" w:after="103"/>
        <w:rPr>
          <w:rFonts w:ascii="Calibri" w:hAnsi="Calibri"/>
        </w:rPr>
      </w:pPr>
      <w:r>
        <w:rPr>
          <w:rFonts w:ascii="Calibri" w:hAnsi="Calibri"/>
          <w:b/>
          <w:bCs/>
          <w:sz w:val="24"/>
          <w:szCs w:val="24"/>
        </w:rPr>
        <w:t>Competențe Generale:</w:t>
      </w:r>
    </w:p>
    <w:p>
      <w:pPr>
        <w:pStyle w:val="Normal"/>
        <w:pBdr/>
        <w:shd w:val="clear"/>
        <w:spacing w:lineRule="auto" w:line="120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CG 1: Receptarea mesajului artistic prin explorarea limbajului vizual</w:t>
      </w:r>
    </w:p>
    <w:p>
      <w:pPr>
        <w:pStyle w:val="Normal"/>
        <w:pBdr/>
        <w:shd w:val="clear"/>
        <w:spacing w:lineRule="auto" w:line="120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CG 2: Construirea unei identități vizuale prin mijloace și tehnici artistice</w:t>
      </w:r>
    </w:p>
    <w:p>
      <w:pPr>
        <w:pStyle w:val="Normal"/>
        <w:spacing w:lineRule="auto" w:line="120" w:before="0" w:after="0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CG 3: Analiza critică a mesajelor vizuale pentru înțelegerea contextului patrimoniului cultural</w:t>
      </w:r>
    </w:p>
    <w:p>
      <w:pPr>
        <w:pStyle w:val="Normal"/>
        <w:spacing w:lineRule="auto" w:line="240" w:before="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</w:t>
      </w:r>
      <w:r>
        <w:rPr>
          <w:rFonts w:ascii="Calibri" w:hAnsi="Calibri"/>
          <w:b/>
          <w:bCs/>
          <w:sz w:val="24"/>
          <w:szCs w:val="24"/>
        </w:rPr>
        <w:t xml:space="preserve">ompetențe </w:t>
      </w:r>
      <w:r>
        <w:rPr>
          <w:rFonts w:ascii="Calibri" w:hAnsi="Calibri"/>
          <w:b/>
          <w:bCs/>
          <w:sz w:val="24"/>
          <w:szCs w:val="24"/>
        </w:rPr>
        <w:t>S</w:t>
      </w:r>
      <w:r>
        <w:rPr>
          <w:rFonts w:ascii="Calibri" w:hAnsi="Calibri"/>
          <w:b/>
          <w:bCs/>
          <w:sz w:val="24"/>
          <w:szCs w:val="24"/>
        </w:rPr>
        <w:t>pecifice: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1.1. Receptarea și interpretarea mesajului artistic prin explorarea și utilizarea limbajului plastic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1.2. Decodificarea mesajelor transmise vizual prin înțelegerea rolului artei în diferite epoci și culturi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1.3. Explorarea sensurilor și mesajelor unei opere de artă.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2.1. Exprimarea unor idei, sentimente, atitudini prin crearea de lucrări artistice vizuale, utilizând tehnici și materiale specifice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2.2. Utilizarea limbajului vizual și plastic ca mijloc de comunicare a ideilor, emoțiilor și experiențelor personale, pentru dezvoltarea echilibrului interior și a exprimării de sine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2.3. Experimentarea tehnicilor tradiționale și moderne (desen, culori de apă, graffiti, colaj digital, instalație etc.)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CS </w:t>
      </w:r>
      <w:r>
        <w:rPr>
          <w:rFonts w:eastAsia="Calibri" w:cs="Calibri" w:ascii="Calibri" w:hAnsi="Calibri"/>
          <w:sz w:val="24"/>
          <w:szCs w:val="24"/>
        </w:rPr>
        <w:t xml:space="preserve">3.1. Recunoașterea valorii patrimoniului cultural mobil și imobil, universal, național, regional și local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CS 3.2. Promovarea respectului față de patrimoniul cultural mobil </w:t>
      </w:r>
    </w:p>
    <w:p>
      <w:pPr>
        <w:pStyle w:val="Normal"/>
        <w:pBdr/>
        <w:shd w:val="clear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CS 3.3. Analiza operelor proprii și ale altora, prin criterii de compoziție, expresivitate și mesaj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>Unitatea de învățare: I. ARTĂ ȘI REPREZENTARE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Modul I: </w:t>
      </w:r>
      <w:r>
        <w:rPr>
          <w:b/>
          <w:bCs/>
          <w:color w:val="000000"/>
          <w:sz w:val="24"/>
          <w:szCs w:val="24"/>
          <w:lang w:eastAsia="ro-RO"/>
        </w:rPr>
        <w:t xml:space="preserve">7 septembrie – 23 octombrie </w:t>
      </w:r>
      <w:r>
        <w:rPr>
          <w:b/>
          <w:bCs/>
          <w:color w:val="000000"/>
          <w:sz w:val="24"/>
          <w:szCs w:val="24"/>
          <w:lang w:eastAsia="ro-RO"/>
        </w:rPr>
        <w:t>2026</w:t>
      </w:r>
      <w:r>
        <w:rPr>
          <w:b/>
          <w:bCs/>
          <w:color w:val="000000"/>
          <w:sz w:val="24"/>
          <w:szCs w:val="24"/>
          <w:lang w:eastAsia="ro-RO"/>
        </w:rPr>
        <w:t xml:space="preserve">  (7 săptămâni)</w:t>
      </w:r>
    </w:p>
    <w:tbl>
      <w:tblPr>
        <w:tblW w:w="144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68"/>
        <w:gridCol w:w="1509"/>
        <w:gridCol w:w="4078"/>
        <w:gridCol w:w="2175"/>
        <w:gridCol w:w="1768"/>
        <w:gridCol w:w="1162"/>
      </w:tblGrid>
      <w:tr>
        <w:trPr>
          <w:tblHeader w:val="true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Conţinuturi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0"/>
                <w:szCs w:val="20"/>
                <w:lang w:eastAsia="ro-RO"/>
              </w:rPr>
              <w:t>Competenţe specifice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Activități de învățare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Resurse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Evaluare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Data</w:t>
            </w:r>
          </w:p>
        </w:tc>
      </w:tr>
      <w:tr>
        <w:trPr>
          <w:trHeight w:val="806" w:hRule="atLeast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0"/>
              </w:numPr>
              <w:pBdr/>
              <w:shd w:val="clear"/>
              <w:spacing w:lineRule="auto" w:line="240" w:before="20" w:after="0"/>
              <w:ind w:hanging="0" w:start="360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shd w:val="clear"/>
              <w:spacing w:lineRule="auto" w:line="240" w:before="2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Testare inițială;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hd w:val="clear"/>
              <w:spacing w:lineRule="auto" w:line="240" w:before="20" w:after="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D</w:t>
            </w:r>
            <w:r>
              <w:rPr>
                <w:rFonts w:ascii="Calibri" w:hAnsi="Calibri"/>
                <w:sz w:val="24"/>
                <w:szCs w:val="24"/>
              </w:rPr>
              <w:t>o</w:t>
            </w:r>
            <w:r>
              <w:rPr>
                <w:rFonts w:ascii="Calibri" w:hAnsi="Calibri"/>
                <w:sz w:val="24"/>
                <w:szCs w:val="24"/>
              </w:rPr>
              <w:t>menii tradiționale de manifestare  a reprezentărilor bidimensionale;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hd w:val="clear"/>
              <w:spacing w:lineRule="auto" w:line="240" w:before="2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Sintaxa plastică a imaginii bidimensionale;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hd w:val="clear"/>
              <w:spacing w:lineRule="auto" w:line="240" w:before="2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Semiologia și decodificarea imaginii plane;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hd w:val="clear"/>
              <w:spacing w:lineRule="auto" w:line="240" w:before="20" w:after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Evaluare sumativă.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spacing w:lineRule="auto" w:line="240" w:before="20" w:after="0"/>
              <w:ind w:hanging="0" w:start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Default"/>
              <w:spacing w:lineRule="auto" w:line="276"/>
              <w:rPr>
                <w:rFonts w:ascii="Calibri" w:hAnsi="Calibri" w:cs="Times New Roman"/>
              </w:rPr>
            </w:pPr>
            <w:r>
              <w:rPr>
                <w:rFonts w:cs="Times New Roman" w:ascii="Calibri" w:hAnsi="Calibri"/>
              </w:rPr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1.</w:t>
            </w:r>
            <w:r>
              <w:rPr>
                <w:rFonts w:cs="Times New Roman" w:ascii="Calibri" w:hAnsi="Calibri"/>
              </w:rPr>
              <w:t>1.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</w:t>
            </w:r>
            <w:r>
              <w:rPr>
                <w:rFonts w:cs="Times New Roman" w:ascii="Calibri" w:hAnsi="Calibri"/>
              </w:rPr>
              <w:t xml:space="preserve">.2. 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1.</w:t>
            </w:r>
            <w:r>
              <w:rPr>
                <w:rFonts w:cs="Times New Roman" w:ascii="Calibri" w:hAnsi="Calibri"/>
              </w:rPr>
              <w:t>3.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bidi w:val="0"/>
              <w:spacing w:lineRule="auto" w:line="360" w:before="0" w:after="0"/>
              <w:ind w:hanging="0" w:start="170" w:end="0"/>
              <w:contextualSpacing/>
              <w:jc w:val="start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Testare inițială.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 </w:t>
            </w:r>
            <w:r>
              <w:rPr>
                <w:rFonts w:cs="Times New Roman" w:ascii="Calibri" w:hAnsi="Calibri"/>
                <w:sz w:val="24"/>
                <w:szCs w:val="24"/>
              </w:rPr>
              <w:t>Imaginea bidimensională.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Domenii tradiționale de reprezentare bidimensională.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Identificarea limbajului vizual. 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Explorarea limbajului vizual.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Semnificație, mesaj.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Influența contextului cultural.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spacing w:before="0" w:after="160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Evaluare sumativă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Manual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Laptop / </w:t>
            </w:r>
            <w:r>
              <w:rPr>
                <w:rFonts w:cs="Times New Roman" w:ascii="Calibri" w:hAnsi="Calibri"/>
                <w:sz w:val="24"/>
                <w:szCs w:val="24"/>
              </w:rPr>
              <w:t>t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ablă </w:t>
            </w:r>
            <w:r>
              <w:rPr>
                <w:rFonts w:cs="Times New Roman" w:ascii="Calibri" w:hAnsi="Calibri"/>
                <w:sz w:val="24"/>
                <w:szCs w:val="24"/>
              </w:rPr>
              <w:t>s</w:t>
            </w:r>
            <w:r>
              <w:rPr>
                <w:rFonts w:cs="Times New Roman" w:ascii="Calibri" w:hAnsi="Calibri"/>
                <w:sz w:val="24"/>
                <w:szCs w:val="24"/>
              </w:rPr>
              <w:t>mart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Planșe demonstrative Reproduceri opere de artă</w:t>
            </w:r>
          </w:p>
          <w:p>
            <w:pPr>
              <w:pStyle w:val="Normal"/>
              <w:spacing w:before="0" w:after="16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Bloc de desen A3, </w:t>
            </w:r>
            <w:r>
              <w:rPr>
                <w:rFonts w:cs="Times New Roman" w:ascii="Calibri" w:hAnsi="Calibri"/>
                <w:sz w:val="24"/>
                <w:szCs w:val="24"/>
              </w:rPr>
              <w:t>c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ulori de apă, </w:t>
            </w:r>
            <w:r>
              <w:rPr>
                <w:rFonts w:cs="Times New Roman" w:ascii="Calibri" w:hAnsi="Calibri"/>
                <w:sz w:val="24"/>
                <w:szCs w:val="24"/>
              </w:rPr>
              <w:t>p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ensule, </w:t>
            </w:r>
            <w:r>
              <w:rPr>
                <w:rFonts w:cs="Times New Roman" w:ascii="Calibri" w:hAnsi="Calibri"/>
                <w:sz w:val="24"/>
                <w:szCs w:val="24"/>
              </w:rPr>
              <w:t>p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>aletă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Testare inițială</w:t>
            </w:r>
          </w:p>
          <w:p>
            <w:pPr>
              <w:pStyle w:val="Normal"/>
              <w:spacing w:lineRule="auto" w:line="360" w:before="0" w:after="0"/>
              <w:rPr>
                <w:rFonts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Observarea sistematică 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ascii="Calibri" w:hAnsi="Calibri"/>
              </w:rPr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Evaluare 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scrisă / practică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    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>Unitatea de învățare: II. ARTĂ ȘI TEHNICĂ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Modul II: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2 noiembrie – 22 decembrie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>2026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 (7 săptămâni)</w:t>
      </w:r>
    </w:p>
    <w:tbl>
      <w:tblPr>
        <w:tblW w:w="144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68"/>
        <w:gridCol w:w="1509"/>
        <w:gridCol w:w="4078"/>
        <w:gridCol w:w="2175"/>
        <w:gridCol w:w="1768"/>
        <w:gridCol w:w="1162"/>
      </w:tblGrid>
      <w:tr>
        <w:trPr>
          <w:tblHeader w:val="true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Conţinuturi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0"/>
                <w:szCs w:val="20"/>
                <w:lang w:eastAsia="ro-RO"/>
              </w:rPr>
              <w:t>Competenţe specifice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Activități de învățare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Resurse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Evaluare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Data</w:t>
            </w:r>
          </w:p>
        </w:tc>
      </w:tr>
      <w:tr>
        <w:trPr>
          <w:trHeight w:val="806" w:hRule="atLeast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Fundamente tehnice ale imaginii bidimensionale;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Multiplicarea imaginii plane - tehnici de gravură și imprimare;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Tehnici bidimensionale aplicate: mural, mozaic și textile;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  <w:lang w:val="en-US"/>
              </w:rPr>
              <w:t>Evaluare sumativă.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Default"/>
              <w:spacing w:lineRule="auto" w:line="276"/>
              <w:rPr>
                <w:rFonts w:ascii="Calibri" w:hAnsi="Calibri" w:cs="Times New Roman"/>
              </w:rPr>
            </w:pPr>
            <w:r>
              <w:rPr>
                <w:rFonts w:cs="Times New Roman" w:ascii="Calibri" w:hAnsi="Calibri"/>
              </w:rPr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2</w:t>
            </w:r>
            <w:r>
              <w:rPr>
                <w:rFonts w:cs="Times New Roman" w:ascii="Calibri" w:hAnsi="Calibri"/>
              </w:rPr>
              <w:t>.</w:t>
            </w:r>
            <w:r>
              <w:rPr>
                <w:rFonts w:cs="Times New Roman" w:ascii="Calibri" w:hAnsi="Calibri"/>
              </w:rPr>
              <w:t>1.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2</w:t>
            </w:r>
            <w:r>
              <w:rPr>
                <w:rFonts w:cs="Times New Roman" w:ascii="Calibri" w:hAnsi="Calibri"/>
              </w:rPr>
              <w:t xml:space="preserve">.2. 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2</w:t>
            </w:r>
            <w:r>
              <w:rPr>
                <w:rFonts w:cs="Times New Roman" w:ascii="Calibri" w:hAnsi="Calibri"/>
              </w:rPr>
              <w:t>.</w:t>
            </w:r>
            <w:r>
              <w:rPr>
                <w:rFonts w:cs="Times New Roman" w:ascii="Calibri" w:hAnsi="Calibri"/>
              </w:rPr>
              <w:t>3.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Tehnici, materiale, instrumente.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Tehnici și materiale tradiționale.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Experimentarea tehnicilor tradiționale și moderne.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Tehnici de gravură și imprimare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Mural, mozaic și textile.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spacing w:before="0" w:after="160"/>
              <w:ind w:hanging="0" w:start="17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Evaluare sumativă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Manual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Laptop / </w:t>
            </w:r>
            <w:r>
              <w:rPr>
                <w:rFonts w:cs="Times New Roman" w:ascii="Calibri" w:hAnsi="Calibri"/>
                <w:sz w:val="24"/>
                <w:szCs w:val="24"/>
              </w:rPr>
              <w:t>t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ablă </w:t>
            </w:r>
            <w:r>
              <w:rPr>
                <w:rFonts w:cs="Times New Roman" w:ascii="Calibri" w:hAnsi="Calibri"/>
                <w:sz w:val="24"/>
                <w:szCs w:val="24"/>
              </w:rPr>
              <w:t>s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mart 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Planșe demonstrative Reproduceri opere de artă</w:t>
            </w:r>
          </w:p>
          <w:p>
            <w:pPr>
              <w:pStyle w:val="Normal"/>
              <w:spacing w:before="0" w:after="16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 xml:space="preserve">Materiale specifce 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Observarea sistematică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Autoevaluare/ inter-evaluare</w:t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Evaluar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e 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complementară. Dezbatere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    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>Unitatea de învățare: I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I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I. ARTĂ ȘI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MENTALITATE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Modul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I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II: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11 ianuarie – 12-26 februarie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2027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>(6-7 săptămâni)</w:t>
      </w:r>
    </w:p>
    <w:tbl>
      <w:tblPr>
        <w:tblW w:w="144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68"/>
        <w:gridCol w:w="1509"/>
        <w:gridCol w:w="4078"/>
        <w:gridCol w:w="2175"/>
        <w:gridCol w:w="1768"/>
        <w:gridCol w:w="1162"/>
      </w:tblGrid>
      <w:tr>
        <w:trPr>
          <w:tblHeader w:val="true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Conţinuturi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0"/>
                <w:szCs w:val="20"/>
                <w:lang w:eastAsia="ro-RO"/>
              </w:rPr>
              <w:t>Competenţe specifice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Activități de învățare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Resurse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Evaluare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Data</w:t>
            </w:r>
          </w:p>
        </w:tc>
      </w:tr>
      <w:tr>
        <w:trPr>
          <w:trHeight w:val="806" w:hRule="atLeast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Spațiul bidimensional din Preistorie la arta medievală;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Spațiul bidimensional de la renaștere la impresionism;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Spațiul bidimensional: „-ISME" (fauvism, cubism, futurism, dadaism, suprarealism, expresionism, abstracționism);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Spațiul bidimensional modern și contemporan.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  <w:lang w:val="en-US"/>
              </w:rPr>
              <w:t>Evaluare sumativă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Default"/>
              <w:spacing w:lineRule="auto" w:line="276"/>
              <w:rPr>
                <w:rFonts w:ascii="Calibri" w:hAnsi="Calibri" w:cs="Times New Roman"/>
              </w:rPr>
            </w:pPr>
            <w:r>
              <w:rPr>
                <w:rFonts w:cs="Times New Roman" w:ascii="Calibri" w:hAnsi="Calibri"/>
              </w:rPr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1.</w:t>
            </w:r>
            <w:r>
              <w:rPr>
                <w:rFonts w:cs="Times New Roman" w:ascii="Calibri" w:hAnsi="Calibri"/>
              </w:rPr>
              <w:t>1.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</w:t>
            </w:r>
            <w:r>
              <w:rPr>
                <w:rFonts w:cs="Times New Roman" w:ascii="Calibri" w:hAnsi="Calibri"/>
              </w:rPr>
              <w:t xml:space="preserve">.2. 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1.3.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 la magie la simbol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Reprezentarea spațiului real </w:t>
            </w:r>
            <w:r>
              <w:rPr>
                <w:sz w:val="24"/>
                <w:szCs w:val="24"/>
              </w:rPr>
              <w:t>de la renaștere la impresionism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Revoluția „ismelor” moderne și redefinirea spațiului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la spațiul plat la noile reprezentări digitale.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spacing w:before="0" w:after="160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Evaluare sumativă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Manual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Laptop / </w:t>
            </w:r>
            <w:r>
              <w:rPr>
                <w:rFonts w:cs="Times New Roman" w:ascii="Calibri" w:hAnsi="Calibri"/>
                <w:sz w:val="24"/>
                <w:szCs w:val="24"/>
              </w:rPr>
              <w:t>t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ablă </w:t>
            </w:r>
            <w:r>
              <w:rPr>
                <w:rFonts w:cs="Times New Roman" w:ascii="Calibri" w:hAnsi="Calibri"/>
                <w:sz w:val="24"/>
                <w:szCs w:val="24"/>
              </w:rPr>
              <w:t>s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mart 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Planșe demonstrative Reproduceri opere de artă</w:t>
            </w:r>
          </w:p>
          <w:p>
            <w:pPr>
              <w:pStyle w:val="Normal"/>
              <w:spacing w:before="0" w:after="16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 xml:space="preserve">Materiale specifce 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Observarea sistematică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Autoevaluare/ inter-evaluare</w:t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Evaluar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e scrisă / practică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    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>Unitatea de învățare: I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V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. ARTĂ ȘI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INOVAȚIE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>Modul I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V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: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22 feb-8 mart – 23 aprilie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>2027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 (7-8 săptămâni)</w:t>
      </w:r>
    </w:p>
    <w:tbl>
      <w:tblPr>
        <w:tblW w:w="144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68"/>
        <w:gridCol w:w="1509"/>
        <w:gridCol w:w="4078"/>
        <w:gridCol w:w="2175"/>
        <w:gridCol w:w="1768"/>
        <w:gridCol w:w="1162"/>
      </w:tblGrid>
      <w:tr>
        <w:trPr>
          <w:tblHeader w:val="true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Conţinuturi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0"/>
                <w:szCs w:val="20"/>
                <w:lang w:eastAsia="ro-RO"/>
              </w:rPr>
              <w:t>Competenţe specifice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Activități de învățare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Resurse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Evaluare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Data</w:t>
            </w:r>
          </w:p>
        </w:tc>
      </w:tr>
      <w:tr>
        <w:trPr>
          <w:trHeight w:val="806" w:hRule="atLeast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Fotografia: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Arta video - divertisment digital: gaming, blogging, creare de conținut, design vizual și digital, marketing și social media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Design - design grafic; Design de produs: design ambiental etc.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  <w:lang w:val="en-US"/>
              </w:rPr>
              <w:t>Evaluare sumativă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Default"/>
              <w:spacing w:lineRule="auto" w:line="276"/>
              <w:rPr>
                <w:rFonts w:cs="Times New Roman"/>
              </w:rPr>
            </w:pPr>
            <w:r>
              <w:rPr>
                <w:rFonts w:ascii="Calibri" w:hAnsi="Calibri"/>
              </w:rPr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2</w:t>
            </w:r>
            <w:r>
              <w:rPr>
                <w:rFonts w:cs="Times New Roman" w:ascii="Calibri" w:hAnsi="Calibri"/>
              </w:rPr>
              <w:t xml:space="preserve">.2. 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2</w:t>
            </w:r>
            <w:r>
              <w:rPr>
                <w:rFonts w:cs="Times New Roman" w:ascii="Calibri" w:hAnsi="Calibri"/>
              </w:rPr>
              <w:t>.</w:t>
            </w:r>
            <w:r>
              <w:rPr>
                <w:rFonts w:cs="Times New Roman" w:ascii="Calibri" w:hAnsi="Calibri"/>
              </w:rPr>
              <w:t>3.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Fotografia clasică și digitală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Arta video.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Divertisment digital, creare de conținut digital.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Design vizual și digital, marketing și social media.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Design grafi</w:t>
            </w:r>
            <w:r>
              <w:rPr>
                <w:rFonts w:ascii="Calibri" w:hAnsi="Calibri"/>
                <w:sz w:val="24"/>
                <w:szCs w:val="24"/>
              </w:rPr>
              <w:t>c.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Designul de produs și ambiental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25" w:after="25"/>
              <w:ind w:hanging="0" w:start="17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Evaluare sumativă. Evaluare complementară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Manual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Laptop / </w:t>
            </w:r>
            <w:r>
              <w:rPr>
                <w:rFonts w:cs="Times New Roman" w:ascii="Calibri" w:hAnsi="Calibri"/>
                <w:sz w:val="24"/>
                <w:szCs w:val="24"/>
              </w:rPr>
              <w:t>t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ablă </w:t>
            </w:r>
            <w:r>
              <w:rPr>
                <w:rFonts w:cs="Times New Roman" w:ascii="Calibri" w:hAnsi="Calibri"/>
                <w:sz w:val="24"/>
                <w:szCs w:val="24"/>
              </w:rPr>
              <w:t>s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mart 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Planșe demonstrative Reproduceri opere de artă</w:t>
            </w:r>
          </w:p>
          <w:p>
            <w:pPr>
              <w:pStyle w:val="Normal"/>
              <w:spacing w:before="0" w:after="16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 xml:space="preserve">Materiale specifce 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Observarea sistematică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Autoevaluare/ inter-evaluare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Evaluare complementară. 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Experiment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    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Unitatea de învățare: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V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. ARTĂ ȘI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COMUNITATE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Modul 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>V</w:t>
      </w:r>
      <w:r>
        <w:rPr>
          <w:rFonts w:ascii="Calibri" w:hAnsi="Calibri"/>
          <w:b/>
          <w:bCs/>
          <w:i w:val="false"/>
          <w:iCs w:val="false"/>
          <w:sz w:val="24"/>
          <w:szCs w:val="24"/>
        </w:rPr>
        <w:t xml:space="preserve">: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5 mai - 18 iunie 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>2027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lang w:eastAsia="ro-RO"/>
        </w:rPr>
        <w:t xml:space="preserve"> (7 săptămâni)</w:t>
      </w:r>
    </w:p>
    <w:tbl>
      <w:tblPr>
        <w:tblW w:w="144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68"/>
        <w:gridCol w:w="1509"/>
        <w:gridCol w:w="4078"/>
        <w:gridCol w:w="2175"/>
        <w:gridCol w:w="1768"/>
        <w:gridCol w:w="1162"/>
      </w:tblGrid>
      <w:tr>
        <w:trPr>
          <w:tblHeader w:val="true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Conţinuturi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0"/>
                <w:szCs w:val="20"/>
                <w:lang w:eastAsia="ro-RO"/>
              </w:rPr>
              <w:t>Competenţe specifice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Activități de învățare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Resurse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Evaluare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b/>
                <w:bCs/>
                <w:sz w:val="24"/>
                <w:szCs w:val="24"/>
                <w:lang w:eastAsia="ro-RO"/>
              </w:rPr>
              <w:t>Data</w:t>
            </w:r>
          </w:p>
        </w:tc>
      </w:tr>
      <w:tr>
        <w:trPr>
          <w:trHeight w:val="806" w:hRule="atLeast"/>
          <w:cantSplit/>
        </w:trPr>
        <w:tc>
          <w:tcPr>
            <w:tcW w:w="3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Patrimoniul cultural artistic mobil și imobil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</w:t>
            </w:r>
            <w:r>
              <w:rPr>
                <w:rFonts w:ascii="Calibri" w:hAnsi="Calibri"/>
                <w:sz w:val="24"/>
                <w:szCs w:val="24"/>
              </w:rPr>
              <w:t>atrimoniu universal; patrimoniu național;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25" w:after="25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</w:t>
            </w:r>
            <w:r>
              <w:rPr>
                <w:rFonts w:ascii="Calibri" w:hAnsi="Calibri"/>
                <w:sz w:val="24"/>
                <w:szCs w:val="24"/>
              </w:rPr>
              <w:t>atrimoniu regional și local; marketing cultural.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25" w:after="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  <w:lang w:val="en-US"/>
              </w:rPr>
              <w:t>Evaluare finală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Default"/>
              <w:spacing w:lineRule="auto" w:line="276"/>
              <w:rPr>
                <w:rFonts w:ascii="Calibri" w:hAnsi="Calibri" w:cs="Times New Roman"/>
              </w:rPr>
            </w:pPr>
            <w:r>
              <w:rPr>
                <w:rFonts w:cs="Times New Roman" w:ascii="Calibri" w:hAnsi="Calibri"/>
              </w:rPr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3</w:t>
            </w:r>
            <w:r>
              <w:rPr>
                <w:rFonts w:cs="Times New Roman" w:ascii="Calibri" w:hAnsi="Calibri"/>
              </w:rPr>
              <w:t>.</w:t>
            </w:r>
            <w:r>
              <w:rPr>
                <w:rFonts w:cs="Times New Roman" w:ascii="Calibri" w:hAnsi="Calibri"/>
              </w:rPr>
              <w:t>1.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3</w:t>
            </w:r>
            <w:r>
              <w:rPr>
                <w:rFonts w:cs="Times New Roman" w:ascii="Calibri" w:hAnsi="Calibri"/>
              </w:rPr>
              <w:t xml:space="preserve">.2. </w:t>
            </w:r>
          </w:p>
          <w:p>
            <w:pPr>
              <w:pStyle w:val="Default"/>
              <w:spacing w:lineRule="auto" w:line="276"/>
              <w:rPr>
                <w:rFonts w:ascii="Calibri" w:hAnsi="Calibri"/>
              </w:rPr>
            </w:pPr>
            <w:r>
              <w:rPr>
                <w:rFonts w:cs="Times New Roman" w:ascii="Calibri" w:hAnsi="Calibri"/>
              </w:rPr>
              <w:t>3</w:t>
            </w:r>
            <w:r>
              <w:rPr>
                <w:rFonts w:cs="Times New Roman" w:ascii="Calibri" w:hAnsi="Calibri"/>
              </w:rPr>
              <w:t>.</w:t>
            </w:r>
            <w:r>
              <w:rPr>
                <w:rFonts w:cs="Times New Roman" w:ascii="Calibri" w:hAnsi="Calibri"/>
              </w:rPr>
              <w:t>3.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Patrimoniul universal. Patrimoniul național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Patrimoniul local, regional.</w:t>
            </w:r>
          </w:p>
          <w:p>
            <w:pPr>
              <w:pStyle w:val="Normal"/>
              <w:numPr>
                <w:ilvl w:val="0"/>
                <w:numId w:val="0"/>
              </w:numPr>
              <w:pBdr/>
              <w:shd w:val="clear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Promovarea și managementul artei 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hd w:val="clear"/>
              <w:spacing w:before="0" w:after="160"/>
              <w:ind w:hanging="0" w:star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Evaluare finală. Proiect final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Manual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 xml:space="preserve">Laptop / </w:t>
            </w:r>
            <w:r>
              <w:rPr>
                <w:rFonts w:cs="Times New Roman" w:ascii="Calibri" w:hAnsi="Calibri"/>
                <w:sz w:val="24"/>
                <w:szCs w:val="24"/>
              </w:rPr>
              <w:t>t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ablă </w:t>
            </w:r>
            <w:r>
              <w:rPr>
                <w:rFonts w:cs="Times New Roman" w:ascii="Calibri" w:hAnsi="Calibri"/>
                <w:sz w:val="24"/>
                <w:szCs w:val="24"/>
              </w:rPr>
              <w:t>s</w:t>
            </w:r>
            <w:r>
              <w:rPr>
                <w:rFonts w:cs="Times New Roman" w:ascii="Calibri" w:hAnsi="Calibri"/>
                <w:sz w:val="24"/>
                <w:szCs w:val="24"/>
              </w:rPr>
              <w:t xml:space="preserve">mart 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4"/>
                <w:szCs w:val="24"/>
              </w:rPr>
              <w:t>Planșe demonstrative Reproduceri opere de artă</w:t>
            </w:r>
          </w:p>
          <w:p>
            <w:pPr>
              <w:pStyle w:val="Normal"/>
              <w:spacing w:before="0" w:after="16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 xml:space="preserve">Materiale specifce 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eastAsia="ro-RO"/>
              </w:rPr>
              <w:t>artelor vizuale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Observarea sistematică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Autoevaluare/ inter-evaluare</w:t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jc w:val="start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Evaluar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e </w:t>
            </w: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>complementară. Proiect</w:t>
            </w:r>
          </w:p>
        </w:tc>
        <w:tc>
          <w:tcPr>
            <w:tcW w:w="11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="0" w:after="0"/>
              <w:rPr>
                <w:rFonts w:ascii="Calibri" w:hAnsi="Calibri" w:eastAsia="Times New Roman" w:cs="Times New Roman"/>
                <w:color w:themeColor="text1" w:val="000000"/>
                <w:sz w:val="24"/>
                <w:szCs w:val="24"/>
                <w:lang w:val="en-AU" w:eastAsia="ro-RO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Calibri" w:hAnsi="Calibri"/>
              </w:rPr>
            </w:pPr>
            <w:r>
              <w:rPr>
                <w:rFonts w:eastAsia="Times New Roman" w:cs="Times New Roman" w:ascii="Calibri" w:hAnsi="Calibri"/>
                <w:color w:themeColor="text1" w:val="000000"/>
                <w:sz w:val="24"/>
                <w:szCs w:val="24"/>
                <w:lang w:val="en-AU" w:eastAsia="ro-RO"/>
              </w:rPr>
              <w:t xml:space="preserve">    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spacing w:before="0" w:after="0"/>
        <w:rPr>
          <w:rFonts w:ascii="Calibri" w:hAnsi="Calibri"/>
          <w:color w:val="5B9BD5"/>
        </w:rPr>
      </w:pPr>
      <w:r>
        <w:rPr>
          <w:rFonts w:ascii="Calibri" w:hAnsi="Calibri"/>
          <w:color w:val="5B9BD5"/>
        </w:rPr>
        <w:t xml:space="preserve">În </w:t>
      </w:r>
      <w:r>
        <w:rPr>
          <w:rFonts w:ascii="Calibri" w:hAnsi="Calibri"/>
          <w:color w:val="5B9BD5"/>
          <w:lang w:eastAsia="ro-RO"/>
        </w:rPr>
        <w:t>Săptămâna altfel /Săptămâna verde se pot organiza expoziții și alte tipuri de activități de evaluare complementară (proiecte, experimente, jocuri de rol, dezbateri etc.).</w:t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/>
          <w:b/>
          <w:bCs/>
          <w:i/>
          <w:iCs/>
          <w:sz w:val="24"/>
          <w:szCs w:val="24"/>
        </w:rPr>
      </w:pPr>
      <w:r>
        <w:rPr>
          <w:rFonts w:ascii="Calibri" w:hAnsi="Calibri"/>
          <w:b/>
          <w:bCs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sz w:val="24"/>
          <w:szCs w:val="24"/>
          <w:lang w:eastAsia="ro-RO"/>
        </w:rPr>
      </w:pPr>
      <w:r>
        <w:rPr>
          <w:rFonts w:eastAsia="Times New Roman" w:cs="Times New Roman" w:ascii="Calibri" w:hAnsi="Calibri"/>
          <w:sz w:val="24"/>
          <w:szCs w:val="24"/>
          <w:lang w:eastAsia="ro-RO"/>
        </w:rPr>
      </w:r>
    </w:p>
    <w:p>
      <w:pPr>
        <w:pStyle w:val="Normal"/>
        <w:spacing w:lineRule="auto" w:line="360" w:before="0" w:after="0"/>
        <w:rPr>
          <w:rFonts w:ascii="Calibri" w:hAnsi="Calibri"/>
        </w:rPr>
      </w:pPr>
      <w:r>
        <w:rPr>
          <w:rFonts w:eastAsia="Times New Roman" w:cs="Times New Roman" w:ascii="Calibri" w:hAnsi="Calibri"/>
          <w:sz w:val="24"/>
          <w:szCs w:val="24"/>
          <w:lang w:eastAsia="ro-RO"/>
        </w:rPr>
        <w:t>Data</w:t>
        <w:tab/>
        <w:t>.............................</w:t>
        <w:tab/>
        <w:tab/>
        <w:tab/>
        <w:tab/>
        <w:tab/>
        <w:tab/>
        <w:tab/>
        <w:tab/>
        <w:tab/>
        <w:tab/>
        <w:tab/>
        <w:t>Semn</w:t>
      </w:r>
      <w:r>
        <w:rPr>
          <w:rFonts w:eastAsia="Times New Roman" w:cs="Times New Roman" w:ascii="Calibri" w:hAnsi="Calibri"/>
          <w:sz w:val="24"/>
          <w:szCs w:val="24"/>
          <w:lang w:eastAsia="ro-RO"/>
        </w:rPr>
        <w:t>ă</w:t>
      </w:r>
      <w:r>
        <w:rPr>
          <w:rFonts w:eastAsia="Times New Roman" w:cs="Times New Roman" w:ascii="Calibri" w:hAnsi="Calibri"/>
          <w:sz w:val="24"/>
          <w:szCs w:val="24"/>
          <w:lang w:eastAsia="ro-RO"/>
        </w:rPr>
        <w:t>tura.....................................................</w:t>
      </w:r>
    </w:p>
    <w:p>
      <w:pPr>
        <w:pStyle w:val="Normal"/>
        <w:spacing w:before="0" w:after="0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before="0" w:after="0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 xml:space="preserve">  </w:t>
      </w:r>
    </w:p>
    <w:sectPr>
      <w:type w:val="nextPage"/>
      <w:pgSz w:orient="landscape" w:w="15840" w:h="12240"/>
      <w:pgMar w:left="570" w:right="871" w:gutter="0" w:header="0" w:top="993" w:footer="0" w:bottom="7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630" w:hanging="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50" w:hanging="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5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790" w:hanging="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10" w:hanging="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41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50" w:hanging="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70" w:hanging="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570" w:hanging="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  <w:sz w:val="22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uiPriority="10" w:semiHidden="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uiPriority="11" w:semiHidden="0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uiPriority="22" w:semiHidden="0" w:unhideWhenUsed="0" w:qFormat="1"/>
    <w:lsdException w:name="Emphasis" w:uiPriority="20" w:semiHidden="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59" w:semiHidden="0" w:unhideWhenUsed="0"/>
    <w:lsdException w:name="Table Theme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  <w:lsdException w:name="Plain Table 1" w:uiPriority="41" w:semiHidden="0" w:unhideWhenUsed="0"/>
    <w:lsdException w:name="Plain Table 2" w:uiPriority="42" w:semiHidden="0" w:unhideWhenUsed="0"/>
    <w:lsdException w:name="Plain Table 3" w:uiPriority="43" w:semiHidden="0" w:unhideWhenUsed="0"/>
    <w:lsdException w:name="Plain Table 4" w:uiPriority="44" w:semiHidden="0" w:unhideWhenUsed="0"/>
    <w:lsdException w:name="Plain Table 5" w:uiPriority="45" w:semiHidden="0" w:unhideWhenUsed="0"/>
    <w:lsdException w:name="Grid Table Light" w:uiPriority="40" w:semiHidden="0" w:unhideWhenUsed="0"/>
    <w:lsdException w:name="Grid Table 1 Light" w:uiPriority="46" w:semiHidden="0" w:unhideWhenUsed="0"/>
    <w:lsdException w:name="Grid Table 2" w:uiPriority="47" w:semiHidden="0" w:unhideWhenUsed="0"/>
    <w:lsdException w:name="Grid Table 3" w:uiPriority="48" w:semiHidden="0" w:unhideWhenUsed="0"/>
    <w:lsdException w:name="Grid Table 4" w:uiPriority="49" w:semiHidden="0" w:unhideWhenUsed="0"/>
    <w:lsdException w:name="Grid Table 5 Dark" w:uiPriority="50" w:semiHidden="0" w:unhideWhenUsed="0"/>
    <w:lsdException w:name="Grid Table 6 Colorful" w:uiPriority="51" w:semiHidden="0" w:unhideWhenUsed="0"/>
    <w:lsdException w:name="Grid Table 7 Colorful" w:uiPriority="52" w:semiHidden="0" w:unhideWhenUsed="0"/>
    <w:lsdException w:name="Grid Table 1 Light Accent 1" w:uiPriority="46" w:semiHidden="0" w:unhideWhenUsed="0"/>
    <w:lsdException w:name="Grid Table 2 Accent 1" w:uiPriority="47" w:semiHidden="0" w:unhideWhenUsed="0"/>
    <w:lsdException w:name="Grid Table 3 Accent 1" w:uiPriority="48" w:semiHidden="0" w:unhideWhenUsed="0"/>
    <w:lsdException w:name="Grid Table 4 Accent 1" w:uiPriority="49" w:semiHidden="0" w:unhideWhenUsed="0"/>
    <w:lsdException w:name="Grid Table 5 Dark Accent 1" w:uiPriority="50" w:semiHidden="0" w:unhideWhenUsed="0"/>
    <w:lsdException w:name="Grid Table 6 Colorful Accent 1" w:uiPriority="51" w:semiHidden="0" w:unhideWhenUsed="0"/>
    <w:lsdException w:name="Grid Table 7 Colorful Accent 1" w:uiPriority="52" w:semiHidden="0" w:unhideWhenUsed="0"/>
    <w:lsdException w:name="Grid Table 1 Light Accent 2" w:uiPriority="46" w:semiHidden="0" w:unhideWhenUsed="0"/>
    <w:lsdException w:name="Grid Table 2 Accent 2" w:uiPriority="47" w:semiHidden="0" w:unhideWhenUsed="0"/>
    <w:lsdException w:name="Grid Table 3 Accent 2" w:uiPriority="48" w:semiHidden="0" w:unhideWhenUsed="0"/>
    <w:lsdException w:name="Grid Table 4 Accent 2" w:uiPriority="49" w:semiHidden="0" w:unhideWhenUsed="0"/>
    <w:lsdException w:name="Grid Table 5 Dark Accent 2" w:uiPriority="50" w:semiHidden="0" w:unhideWhenUsed="0"/>
    <w:lsdException w:name="Grid Table 6 Colorful Accent 2" w:uiPriority="51" w:semiHidden="0" w:unhideWhenUsed="0"/>
    <w:lsdException w:name="Grid Table 7 Colorful Accent 2" w:uiPriority="52" w:semiHidden="0" w:unhideWhenUsed="0"/>
    <w:lsdException w:name="Grid Table 1 Light Accent 3" w:uiPriority="46" w:semiHidden="0" w:unhideWhenUsed="0"/>
    <w:lsdException w:name="Grid Table 2 Accent 3" w:uiPriority="47" w:semiHidden="0" w:unhideWhenUsed="0"/>
    <w:lsdException w:name="Grid Table 3 Accent 3" w:uiPriority="48" w:semiHidden="0" w:unhideWhenUsed="0"/>
    <w:lsdException w:name="Grid Table 4 Accent 3" w:uiPriority="49" w:semiHidden="0" w:unhideWhenUsed="0"/>
    <w:lsdException w:name="Grid Table 5 Dark Accent 3" w:uiPriority="50" w:semiHidden="0" w:unhideWhenUsed="0"/>
    <w:lsdException w:name="Grid Table 6 Colorful Accent 3" w:uiPriority="51" w:semiHidden="0" w:unhideWhenUsed="0"/>
    <w:lsdException w:name="Grid Table 7 Colorful Accent 3" w:uiPriority="52" w:semiHidden="0" w:unhideWhenUsed="0"/>
    <w:lsdException w:name="Grid Table 1 Light Accent 4" w:uiPriority="46" w:semiHidden="0" w:unhideWhenUsed="0"/>
    <w:lsdException w:name="Grid Table 2 Accent 4" w:uiPriority="47" w:semiHidden="0" w:unhideWhenUsed="0"/>
    <w:lsdException w:name="Grid Table 3 Accent 4" w:uiPriority="48" w:semiHidden="0" w:unhideWhenUsed="0"/>
    <w:lsdException w:name="Grid Table 4 Accent 4" w:uiPriority="49" w:semiHidden="0" w:unhideWhenUsed="0"/>
    <w:lsdException w:name="Grid Table 5 Dark Accent 4" w:uiPriority="50" w:semiHidden="0" w:unhideWhenUsed="0"/>
    <w:lsdException w:name="Grid Table 6 Colorful Accent 4" w:uiPriority="51" w:semiHidden="0" w:unhideWhenUsed="0"/>
    <w:lsdException w:name="Grid Table 7 Colorful Accent 4" w:uiPriority="52" w:semiHidden="0" w:unhideWhenUsed="0"/>
    <w:lsdException w:name="Grid Table 1 Light Accent 5" w:uiPriority="46" w:semiHidden="0" w:unhideWhenUsed="0"/>
    <w:lsdException w:name="Grid Table 2 Accent 5" w:uiPriority="47" w:semiHidden="0" w:unhideWhenUsed="0"/>
    <w:lsdException w:name="Grid Table 3 Accent 5" w:uiPriority="48" w:semiHidden="0" w:unhideWhenUsed="0"/>
    <w:lsdException w:name="Grid Table 4 Accent 5" w:uiPriority="49" w:semiHidden="0" w:unhideWhenUsed="0"/>
    <w:lsdException w:name="Grid Table 5 Dark Accent 5" w:uiPriority="50" w:semiHidden="0" w:unhideWhenUsed="0"/>
    <w:lsdException w:name="Grid Table 6 Colorful Accent 5" w:uiPriority="51" w:semiHidden="0" w:unhideWhenUsed="0"/>
    <w:lsdException w:name="Grid Table 7 Colorful Accent 5" w:uiPriority="52" w:semiHidden="0" w:unhideWhenUsed="0"/>
    <w:lsdException w:name="Grid Table 1 Light Accent 6" w:uiPriority="46" w:semiHidden="0" w:unhideWhenUsed="0"/>
    <w:lsdException w:name="Grid Table 2 Accent 6" w:uiPriority="47" w:semiHidden="0" w:unhideWhenUsed="0"/>
    <w:lsdException w:name="Grid Table 3 Accent 6" w:uiPriority="48" w:semiHidden="0" w:unhideWhenUsed="0"/>
    <w:lsdException w:name="Grid Table 4 Accent 6" w:uiPriority="49" w:semiHidden="0" w:unhideWhenUsed="0"/>
    <w:lsdException w:name="Grid Table 5 Dark Accent 6" w:uiPriority="50" w:semiHidden="0" w:unhideWhenUsed="0"/>
    <w:lsdException w:name="Grid Table 6 Colorful Accent 6" w:uiPriority="51" w:semiHidden="0" w:unhideWhenUsed="0"/>
    <w:lsdException w:name="Grid Table 7 Colorful Accent 6" w:uiPriority="52" w:semiHidden="0" w:unhideWhenUsed="0"/>
    <w:lsdException w:name="List Table 1 Light" w:uiPriority="46" w:semiHidden="0" w:unhideWhenUsed="0"/>
    <w:lsdException w:name="List Table 2" w:uiPriority="47" w:semiHidden="0" w:unhideWhenUsed="0"/>
    <w:lsdException w:name="List Table 3" w:uiPriority="48" w:semiHidden="0" w:unhideWhenUsed="0"/>
    <w:lsdException w:name="List Table 4" w:uiPriority="49" w:semiHidden="0" w:unhideWhenUsed="0"/>
    <w:lsdException w:name="List Table 5 Dark" w:uiPriority="50" w:semiHidden="0" w:unhideWhenUsed="0"/>
    <w:lsdException w:name="List Table 6 Colorful" w:uiPriority="51" w:semiHidden="0" w:unhideWhenUsed="0"/>
    <w:lsdException w:name="List Table 7 Colorful" w:uiPriority="52" w:semiHidden="0" w:unhideWhenUsed="0"/>
    <w:lsdException w:name="List Table 1 Light Accent 1" w:uiPriority="46" w:semiHidden="0" w:unhideWhenUsed="0"/>
    <w:lsdException w:name="List Table 2 Accent 1" w:uiPriority="47" w:semiHidden="0" w:unhideWhenUsed="0"/>
    <w:lsdException w:name="List Table 3 Accent 1" w:uiPriority="48" w:semiHidden="0" w:unhideWhenUsed="0"/>
    <w:lsdException w:name="List Table 4 Accent 1" w:uiPriority="49" w:semiHidden="0" w:unhideWhenUsed="0"/>
    <w:lsdException w:name="List Table 5 Dark Accent 1" w:uiPriority="50" w:semiHidden="0" w:unhideWhenUsed="0"/>
    <w:lsdException w:name="List Table 6 Colorful Accent 1" w:uiPriority="51" w:semiHidden="0" w:unhideWhenUsed="0"/>
    <w:lsdException w:name="List Table 7 Colorful Accent 1" w:uiPriority="52" w:semiHidden="0" w:unhideWhenUsed="0"/>
    <w:lsdException w:name="List Table 1 Light Accent 2" w:uiPriority="46" w:semiHidden="0" w:unhideWhenUsed="0"/>
    <w:lsdException w:name="List Table 2 Accent 2" w:uiPriority="47" w:semiHidden="0" w:unhideWhenUsed="0"/>
    <w:lsdException w:name="List Table 3 Accent 2" w:uiPriority="48" w:semiHidden="0" w:unhideWhenUsed="0"/>
    <w:lsdException w:name="List Table 4 Accent 2" w:uiPriority="49" w:semiHidden="0" w:unhideWhenUsed="0"/>
    <w:lsdException w:name="List Table 5 Dark Accent 2" w:uiPriority="50" w:semiHidden="0" w:unhideWhenUsed="0"/>
    <w:lsdException w:name="List Table 6 Colorful Accent 2" w:uiPriority="51" w:semiHidden="0" w:unhideWhenUsed="0"/>
    <w:lsdException w:name="List Table 7 Colorful Accent 2" w:uiPriority="52" w:semiHidden="0" w:unhideWhenUsed="0"/>
    <w:lsdException w:name="List Table 1 Light Accent 3" w:uiPriority="46" w:semiHidden="0" w:unhideWhenUsed="0"/>
    <w:lsdException w:name="List Table 2 Accent 3" w:uiPriority="47" w:semiHidden="0" w:unhideWhenUsed="0"/>
    <w:lsdException w:name="List Table 3 Accent 3" w:uiPriority="48" w:semiHidden="0" w:unhideWhenUsed="0"/>
    <w:lsdException w:name="List Table 4 Accent 3" w:uiPriority="49" w:semiHidden="0" w:unhideWhenUsed="0"/>
    <w:lsdException w:name="List Table 5 Dark Accent 3" w:uiPriority="50" w:semiHidden="0" w:unhideWhenUsed="0"/>
    <w:lsdException w:name="List Table 6 Colorful Accent 3" w:uiPriority="51" w:semiHidden="0" w:unhideWhenUsed="0"/>
    <w:lsdException w:name="List Table 7 Colorful Accent 3" w:uiPriority="52" w:semiHidden="0" w:unhideWhenUsed="0"/>
    <w:lsdException w:name="List Table 1 Light Accent 4" w:uiPriority="46" w:semiHidden="0" w:unhideWhenUsed="0"/>
    <w:lsdException w:name="List Table 2 Accent 4" w:uiPriority="47" w:semiHidden="0" w:unhideWhenUsed="0"/>
    <w:lsdException w:name="List Table 3 Accent 4" w:uiPriority="48" w:semiHidden="0" w:unhideWhenUsed="0"/>
    <w:lsdException w:name="List Table 4 Accent 4" w:uiPriority="49" w:semiHidden="0" w:unhideWhenUsed="0"/>
    <w:lsdException w:name="List Table 5 Dark Accent 4" w:uiPriority="50" w:semiHidden="0" w:unhideWhenUsed="0"/>
    <w:lsdException w:name="List Table 6 Colorful Accent 4" w:uiPriority="51" w:semiHidden="0" w:unhideWhenUsed="0"/>
    <w:lsdException w:name="List Table 7 Colorful Accent 4" w:uiPriority="52" w:semiHidden="0" w:unhideWhenUsed="0"/>
    <w:lsdException w:name="List Table 1 Light Accent 5" w:uiPriority="46" w:semiHidden="0" w:unhideWhenUsed="0"/>
    <w:lsdException w:name="List Table 2 Accent 5" w:uiPriority="47" w:semiHidden="0" w:unhideWhenUsed="0"/>
    <w:lsdException w:name="List Table 3 Accent 5" w:uiPriority="48" w:semiHidden="0" w:unhideWhenUsed="0"/>
    <w:lsdException w:name="List Table 4 Accent 5" w:uiPriority="49" w:semiHidden="0" w:unhideWhenUsed="0"/>
    <w:lsdException w:name="List Table 5 Dark Accent 5" w:uiPriority="50" w:semiHidden="0" w:unhideWhenUsed="0"/>
    <w:lsdException w:name="List Table 6 Colorful Accent 5" w:uiPriority="51" w:semiHidden="0" w:unhideWhenUsed="0"/>
    <w:lsdException w:name="List Table 7 Colorful Accent 5" w:uiPriority="52" w:semiHidden="0" w:unhideWhenUsed="0"/>
    <w:lsdException w:name="List Table 1 Light Accent 6" w:uiPriority="46" w:semiHidden="0" w:unhideWhenUsed="0"/>
    <w:lsdException w:name="List Table 2 Accent 6" w:uiPriority="47" w:semiHidden="0" w:unhideWhenUsed="0"/>
    <w:lsdException w:name="List Table 3 Accent 6" w:uiPriority="48" w:semiHidden="0" w:unhideWhenUsed="0"/>
    <w:lsdException w:name="List Table 4 Accent 6" w:uiPriority="49" w:semiHidden="0" w:unhideWhenUsed="0"/>
    <w:lsdException w:name="List Table 5 Dark Accent 6" w:uiPriority="50" w:semiHidden="0" w:unhideWhenUsed="0"/>
    <w:lsdException w:name="List Table 6 Colorful Accent 6" w:uiPriority="51" w:semiHidden="0" w:unhideWhenUsed="0"/>
    <w:lsdException w:name="List Table 7 Colorful Accent 6" w:uiPriority="52" w:semiHidden="0" w:unhideWhenUsed="0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ro-RO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Calibri Light" w:hAnsi="Calibri Light" w:eastAsia="Calibri Light" w:cs="Calibri Light"/>
      <w:color w:val="2E74B5"/>
      <w:sz w:val="26"/>
      <w:szCs w:val="26"/>
    </w:rPr>
  </w:style>
  <w:style w:type="paragraph" w:styleId="Heading8">
    <w:name w:val="heading 8"/>
    <w:basedOn w:val="Normal"/>
    <w:next w:val="Normal"/>
    <w:qFormat/>
    <w:pPr>
      <w:keepNext w:val="true"/>
      <w:ind w:hanging="170" w:start="170"/>
      <w:outlineLvl w:val="7"/>
    </w:pPr>
    <w:rPr>
      <w:bCs/>
    </w:rPr>
  </w:style>
  <w:style w:type="character" w:styleId="DefaultParagraphFont" w:default="1">
    <w:name w:val="Default Paragraph Font"/>
    <w:qFormat/>
    <w:rPr/>
  </w:style>
  <w:style w:type="character" w:styleId="BalloonTextChar" w:customStyle="1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qFormat/>
    <w:rPr>
      <w:rFonts w:ascii="Calibri Light" w:hAnsi="Calibri Light" w:eastAsia="Calibri Light" w:cs="Calibri Light"/>
      <w:color w:val="2E74B5"/>
      <w:sz w:val="32"/>
      <w:szCs w:val="32"/>
    </w:rPr>
  </w:style>
  <w:style w:type="character" w:styleId="Heading2Char" w:customStyle="1">
    <w:name w:val="Heading 2 Char"/>
    <w:basedOn w:val="DefaultParagraphFont"/>
    <w:qFormat/>
    <w:rPr>
      <w:rFonts w:ascii="Calibri Light" w:hAnsi="Calibri Light" w:eastAsia="Calibri Light" w:cs="Calibri Light"/>
      <w:color w:val="2E74B5"/>
      <w:sz w:val="26"/>
      <w:szCs w:val="26"/>
    </w:rPr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Simboluridenumerotare" w:customStyle="1">
    <w:name w:val="Simboluri de numerotare"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/>
  </w:style>
  <w:style w:type="paragraph" w:styleId="Titlu" w:customStyle="1">
    <w:name w:val="Titlu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Antetisubsol">
    <w:name w:val="Antet și subsol"/>
    <w:basedOn w:val="Normal"/>
    <w:qFormat/>
    <w:pPr/>
    <w:rPr/>
  </w:style>
  <w:style w:type="paragraph" w:styleId="Header">
    <w:name w:val="header"/>
    <w:basedOn w:val="Normal"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Default">
    <w:name w:val="Default"/>
    <w:qFormat/>
    <w:pPr>
      <w:widowControl/>
      <w:bidi w:val="0"/>
      <w:spacing w:lineRule="auto" w:line="240"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en-US" w:eastAsia="en-US" w:bidi="ar-SA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itchFamily="0" charset="1"/>
        <a:ea typeface="Calibri Light" pitchFamily="0" charset="1"/>
        <a:cs typeface="Calibri Light" pitchFamily="0" charset="1"/>
      </a:majorFont>
      <a:minorFont>
        <a:latin typeface="Calibri" pitchFamily="0" charset="1"/>
        <a:ea typeface="Calibri" pitchFamily="0" charset="1"/>
        <a:cs typeface="Calibri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LibreOffice/26.2.4.2$Windows_X86_64 LibreOffice_project/0229ac93fcf0d7cbc6376066c6f35021cef002dc</Application>
  <AppVersion>15.0000</AppVersion>
  <Pages>4</Pages>
  <Words>814</Words>
  <Characters>5315</Characters>
  <CharactersWithSpaces>6354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2026-07-07T19:23:00Z</dcterms:created>
  <dc:creator>Aspose.PDF</dc:creator>
  <dc:description/>
  <dc:language>ro-RO</dc:language>
  <cp:lastModifiedBy/>
  <dcterms:modified xsi:type="dcterms:W3CDTF">2026-07-21T11:04:37Z</dcterms:modified>
  <cp:revision>10</cp:revision>
  <dc:subject/>
  <dc:title/>
</cp:coreProperties>
</file>